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04381158"/>
        <w:docPartObj>
          <w:docPartGallery w:val="Cover Pages"/>
          <w:docPartUnique/>
        </w:docPartObj>
      </w:sdtPr>
      <w:sdtContent>
        <w:p w14:paraId="534D2D44" w14:textId="0CFD2F2F" w:rsidR="00B80ED1" w:rsidRDefault="00B80ED1">
          <w:r>
            <w:rPr>
              <w:noProof/>
            </w:rPr>
            <w:pict w14:anchorId="1BD9765D">
              <v:group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p w14:paraId="1599BAB4" w14:textId="40A1CDF5" w:rsidR="00B80ED1" w:rsidRDefault="00B80ED1">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45C22EF" w14:textId="1F0D4197" w:rsidR="00B80ED1" w:rsidRDefault="00B80ED1">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Records Management Program</w:t>
                            </w:r>
                          </w:p>
                        </w:sdtContent>
                      </w:sdt>
                    </w:txbxContent>
                  </v:textbox>
                </v:shape>
                <w10:wrap anchorx="page" anchory="page"/>
              </v:group>
            </w:pict>
          </w:r>
        </w:p>
        <w:p w14:paraId="06B3B70D" w14:textId="63D211AE" w:rsidR="00B80ED1" w:rsidRDefault="00B80ED1">
          <w:r>
            <w:br w:type="page"/>
          </w:r>
        </w:p>
      </w:sdtContent>
    </w:sdt>
    <w:sdt>
      <w:sdtPr>
        <w:rPr>
          <w:rFonts w:asciiTheme="minorHAnsi" w:eastAsiaTheme="minorEastAsia" w:hAnsiTheme="minorHAnsi" w:cstheme="minorBidi"/>
          <w:color w:val="auto"/>
          <w:sz w:val="24"/>
          <w:szCs w:val="24"/>
        </w:rPr>
        <w:id w:val="1781613659"/>
        <w:docPartObj>
          <w:docPartGallery w:val="Table of Contents"/>
          <w:docPartUnique/>
        </w:docPartObj>
      </w:sdtPr>
      <w:sdtEndPr>
        <w:rPr>
          <w:b/>
          <w:bCs/>
          <w:noProof/>
        </w:rPr>
      </w:sdtEndPr>
      <w:sdtContent>
        <w:p w14:paraId="06874569" w14:textId="2F987455" w:rsidR="00E513A3" w:rsidRDefault="00E513A3">
          <w:pPr>
            <w:pStyle w:val="TOCHeading"/>
          </w:pPr>
          <w:r>
            <w:t>Table of Contents</w:t>
          </w:r>
        </w:p>
        <w:p w14:paraId="0307B082" w14:textId="50461CB6" w:rsidR="00E513A3" w:rsidRDefault="00E513A3">
          <w:pPr>
            <w:pStyle w:val="TOC1"/>
            <w:tabs>
              <w:tab w:val="right" w:leader="dot" w:pos="10790"/>
            </w:tabs>
            <w:rPr>
              <w:noProof/>
            </w:rPr>
          </w:pPr>
          <w:r>
            <w:fldChar w:fldCharType="begin"/>
          </w:r>
          <w:r>
            <w:instrText xml:space="preserve"> TOC \o "1-3" \h \z \u </w:instrText>
          </w:r>
          <w:r>
            <w:fldChar w:fldCharType="separate"/>
          </w:r>
          <w:hyperlink w:anchor="_Toc203389289" w:history="1">
            <w:r w:rsidRPr="00D60CC7">
              <w:rPr>
                <w:rStyle w:val="Hyperlink"/>
                <w:rFonts w:eastAsia="Calibri"/>
                <w:noProof/>
              </w:rPr>
              <w:t>Records Management Program Roadmap</w:t>
            </w:r>
            <w:r>
              <w:rPr>
                <w:noProof/>
                <w:webHidden/>
              </w:rPr>
              <w:tab/>
            </w:r>
            <w:r>
              <w:rPr>
                <w:noProof/>
                <w:webHidden/>
              </w:rPr>
              <w:fldChar w:fldCharType="begin"/>
            </w:r>
            <w:r>
              <w:rPr>
                <w:noProof/>
                <w:webHidden/>
              </w:rPr>
              <w:instrText xml:space="preserve"> PAGEREF _Toc203389289 \h </w:instrText>
            </w:r>
            <w:r>
              <w:rPr>
                <w:noProof/>
                <w:webHidden/>
              </w:rPr>
            </w:r>
            <w:r>
              <w:rPr>
                <w:noProof/>
                <w:webHidden/>
              </w:rPr>
              <w:fldChar w:fldCharType="separate"/>
            </w:r>
            <w:r>
              <w:rPr>
                <w:noProof/>
                <w:webHidden/>
              </w:rPr>
              <w:t>2</w:t>
            </w:r>
            <w:r>
              <w:rPr>
                <w:noProof/>
                <w:webHidden/>
              </w:rPr>
              <w:fldChar w:fldCharType="end"/>
            </w:r>
          </w:hyperlink>
        </w:p>
        <w:p w14:paraId="590B1137" w14:textId="1AAC6C77" w:rsidR="00E513A3" w:rsidRDefault="00E513A3">
          <w:pPr>
            <w:pStyle w:val="TOC3"/>
            <w:tabs>
              <w:tab w:val="right" w:leader="dot" w:pos="10790"/>
            </w:tabs>
            <w:rPr>
              <w:noProof/>
            </w:rPr>
          </w:pPr>
          <w:hyperlink w:anchor="_Toc203389290" w:history="1">
            <w:r w:rsidRPr="00D60CC7">
              <w:rPr>
                <w:rStyle w:val="Hyperlink"/>
                <w:noProof/>
              </w:rPr>
              <w:t>Phase I: Assessment and Planning</w:t>
            </w:r>
            <w:r>
              <w:rPr>
                <w:noProof/>
                <w:webHidden/>
              </w:rPr>
              <w:tab/>
            </w:r>
            <w:r>
              <w:rPr>
                <w:noProof/>
                <w:webHidden/>
              </w:rPr>
              <w:fldChar w:fldCharType="begin"/>
            </w:r>
            <w:r>
              <w:rPr>
                <w:noProof/>
                <w:webHidden/>
              </w:rPr>
              <w:instrText xml:space="preserve"> PAGEREF _Toc203389290 \h </w:instrText>
            </w:r>
            <w:r>
              <w:rPr>
                <w:noProof/>
                <w:webHidden/>
              </w:rPr>
            </w:r>
            <w:r>
              <w:rPr>
                <w:noProof/>
                <w:webHidden/>
              </w:rPr>
              <w:fldChar w:fldCharType="separate"/>
            </w:r>
            <w:r>
              <w:rPr>
                <w:noProof/>
                <w:webHidden/>
              </w:rPr>
              <w:t>2</w:t>
            </w:r>
            <w:r>
              <w:rPr>
                <w:noProof/>
                <w:webHidden/>
              </w:rPr>
              <w:fldChar w:fldCharType="end"/>
            </w:r>
          </w:hyperlink>
        </w:p>
        <w:p w14:paraId="18A04859" w14:textId="4E5587E2" w:rsidR="00E513A3" w:rsidRDefault="00E513A3">
          <w:pPr>
            <w:pStyle w:val="TOC3"/>
            <w:tabs>
              <w:tab w:val="right" w:leader="dot" w:pos="10790"/>
            </w:tabs>
            <w:rPr>
              <w:noProof/>
            </w:rPr>
          </w:pPr>
          <w:hyperlink w:anchor="_Toc203389291" w:history="1">
            <w:r w:rsidRPr="00D60CC7">
              <w:rPr>
                <w:rStyle w:val="Hyperlink"/>
                <w:noProof/>
              </w:rPr>
              <w:t>Phase II: Policy &amp; Framework Development</w:t>
            </w:r>
            <w:r>
              <w:rPr>
                <w:noProof/>
                <w:webHidden/>
              </w:rPr>
              <w:tab/>
            </w:r>
            <w:r>
              <w:rPr>
                <w:noProof/>
                <w:webHidden/>
              </w:rPr>
              <w:fldChar w:fldCharType="begin"/>
            </w:r>
            <w:r>
              <w:rPr>
                <w:noProof/>
                <w:webHidden/>
              </w:rPr>
              <w:instrText xml:space="preserve"> PAGEREF _Toc203389291 \h </w:instrText>
            </w:r>
            <w:r>
              <w:rPr>
                <w:noProof/>
                <w:webHidden/>
              </w:rPr>
            </w:r>
            <w:r>
              <w:rPr>
                <w:noProof/>
                <w:webHidden/>
              </w:rPr>
              <w:fldChar w:fldCharType="separate"/>
            </w:r>
            <w:r>
              <w:rPr>
                <w:noProof/>
                <w:webHidden/>
              </w:rPr>
              <w:t>2</w:t>
            </w:r>
            <w:r>
              <w:rPr>
                <w:noProof/>
                <w:webHidden/>
              </w:rPr>
              <w:fldChar w:fldCharType="end"/>
            </w:r>
          </w:hyperlink>
        </w:p>
        <w:p w14:paraId="58042EE2" w14:textId="49508748" w:rsidR="00E513A3" w:rsidRDefault="00E513A3">
          <w:pPr>
            <w:pStyle w:val="TOC3"/>
            <w:tabs>
              <w:tab w:val="right" w:leader="dot" w:pos="10790"/>
            </w:tabs>
            <w:rPr>
              <w:noProof/>
            </w:rPr>
          </w:pPr>
          <w:hyperlink w:anchor="_Toc203389292" w:history="1">
            <w:r w:rsidRPr="00D60CC7">
              <w:rPr>
                <w:rStyle w:val="Hyperlink"/>
                <w:noProof/>
              </w:rPr>
              <w:t>Phase III: Implementation</w:t>
            </w:r>
            <w:r>
              <w:rPr>
                <w:noProof/>
                <w:webHidden/>
              </w:rPr>
              <w:tab/>
            </w:r>
            <w:r>
              <w:rPr>
                <w:noProof/>
                <w:webHidden/>
              </w:rPr>
              <w:fldChar w:fldCharType="begin"/>
            </w:r>
            <w:r>
              <w:rPr>
                <w:noProof/>
                <w:webHidden/>
              </w:rPr>
              <w:instrText xml:space="preserve"> PAGEREF _Toc203389292 \h </w:instrText>
            </w:r>
            <w:r>
              <w:rPr>
                <w:noProof/>
                <w:webHidden/>
              </w:rPr>
            </w:r>
            <w:r>
              <w:rPr>
                <w:noProof/>
                <w:webHidden/>
              </w:rPr>
              <w:fldChar w:fldCharType="separate"/>
            </w:r>
            <w:r>
              <w:rPr>
                <w:noProof/>
                <w:webHidden/>
              </w:rPr>
              <w:t>2</w:t>
            </w:r>
            <w:r>
              <w:rPr>
                <w:noProof/>
                <w:webHidden/>
              </w:rPr>
              <w:fldChar w:fldCharType="end"/>
            </w:r>
          </w:hyperlink>
        </w:p>
        <w:p w14:paraId="338788EA" w14:textId="340B055A" w:rsidR="00E513A3" w:rsidRDefault="00E513A3">
          <w:pPr>
            <w:pStyle w:val="TOC3"/>
            <w:tabs>
              <w:tab w:val="right" w:leader="dot" w:pos="10790"/>
            </w:tabs>
            <w:rPr>
              <w:noProof/>
            </w:rPr>
          </w:pPr>
          <w:hyperlink w:anchor="_Toc203389293" w:history="1">
            <w:r w:rsidRPr="00D60CC7">
              <w:rPr>
                <w:rStyle w:val="Hyperlink"/>
                <w:noProof/>
              </w:rPr>
              <w:t>Phase IV: Monitoring and Continuous Improvement</w:t>
            </w:r>
            <w:r>
              <w:rPr>
                <w:noProof/>
                <w:webHidden/>
              </w:rPr>
              <w:tab/>
            </w:r>
            <w:r>
              <w:rPr>
                <w:noProof/>
                <w:webHidden/>
              </w:rPr>
              <w:fldChar w:fldCharType="begin"/>
            </w:r>
            <w:r>
              <w:rPr>
                <w:noProof/>
                <w:webHidden/>
              </w:rPr>
              <w:instrText xml:space="preserve"> PAGEREF _Toc203389293 \h </w:instrText>
            </w:r>
            <w:r>
              <w:rPr>
                <w:noProof/>
                <w:webHidden/>
              </w:rPr>
            </w:r>
            <w:r>
              <w:rPr>
                <w:noProof/>
                <w:webHidden/>
              </w:rPr>
              <w:fldChar w:fldCharType="separate"/>
            </w:r>
            <w:r>
              <w:rPr>
                <w:noProof/>
                <w:webHidden/>
              </w:rPr>
              <w:t>2</w:t>
            </w:r>
            <w:r>
              <w:rPr>
                <w:noProof/>
                <w:webHidden/>
              </w:rPr>
              <w:fldChar w:fldCharType="end"/>
            </w:r>
          </w:hyperlink>
        </w:p>
        <w:p w14:paraId="719C59AA" w14:textId="128755B8" w:rsidR="00E513A3" w:rsidRDefault="00E513A3">
          <w:pPr>
            <w:pStyle w:val="TOC2"/>
            <w:tabs>
              <w:tab w:val="right" w:leader="dot" w:pos="10790"/>
            </w:tabs>
            <w:rPr>
              <w:noProof/>
            </w:rPr>
          </w:pPr>
          <w:hyperlink w:anchor="_Toc203389294" w:history="1">
            <w:r w:rsidRPr="00D60CC7">
              <w:rPr>
                <w:rStyle w:val="Hyperlink"/>
                <w:noProof/>
              </w:rPr>
              <w:t>Key Benefits of Implementation</w:t>
            </w:r>
            <w:r>
              <w:rPr>
                <w:noProof/>
                <w:webHidden/>
              </w:rPr>
              <w:tab/>
            </w:r>
            <w:r>
              <w:rPr>
                <w:noProof/>
                <w:webHidden/>
              </w:rPr>
              <w:fldChar w:fldCharType="begin"/>
            </w:r>
            <w:r>
              <w:rPr>
                <w:noProof/>
                <w:webHidden/>
              </w:rPr>
              <w:instrText xml:space="preserve"> PAGEREF _Toc203389294 \h </w:instrText>
            </w:r>
            <w:r>
              <w:rPr>
                <w:noProof/>
                <w:webHidden/>
              </w:rPr>
            </w:r>
            <w:r>
              <w:rPr>
                <w:noProof/>
                <w:webHidden/>
              </w:rPr>
              <w:fldChar w:fldCharType="separate"/>
            </w:r>
            <w:r>
              <w:rPr>
                <w:noProof/>
                <w:webHidden/>
              </w:rPr>
              <w:t>3</w:t>
            </w:r>
            <w:r>
              <w:rPr>
                <w:noProof/>
                <w:webHidden/>
              </w:rPr>
              <w:fldChar w:fldCharType="end"/>
            </w:r>
          </w:hyperlink>
        </w:p>
        <w:p w14:paraId="1628B4BD" w14:textId="53A5AC05" w:rsidR="00E513A3" w:rsidRDefault="00E513A3">
          <w:pPr>
            <w:pStyle w:val="TOC1"/>
            <w:tabs>
              <w:tab w:val="right" w:leader="dot" w:pos="10790"/>
            </w:tabs>
            <w:rPr>
              <w:noProof/>
            </w:rPr>
          </w:pPr>
          <w:hyperlink w:anchor="_Toc203389295" w:history="1">
            <w:r w:rsidRPr="00D60CC7">
              <w:rPr>
                <w:rStyle w:val="Hyperlink"/>
                <w:rFonts w:eastAsia="Calibri"/>
                <w:noProof/>
              </w:rPr>
              <w:t>Essential Records: Protecting What Matters Most in a Disaster</w:t>
            </w:r>
            <w:r>
              <w:rPr>
                <w:noProof/>
                <w:webHidden/>
              </w:rPr>
              <w:tab/>
            </w:r>
            <w:r>
              <w:rPr>
                <w:noProof/>
                <w:webHidden/>
              </w:rPr>
              <w:fldChar w:fldCharType="begin"/>
            </w:r>
            <w:r>
              <w:rPr>
                <w:noProof/>
                <w:webHidden/>
              </w:rPr>
              <w:instrText xml:space="preserve"> PAGEREF _Toc203389295 \h </w:instrText>
            </w:r>
            <w:r>
              <w:rPr>
                <w:noProof/>
                <w:webHidden/>
              </w:rPr>
            </w:r>
            <w:r>
              <w:rPr>
                <w:noProof/>
                <w:webHidden/>
              </w:rPr>
              <w:fldChar w:fldCharType="separate"/>
            </w:r>
            <w:r>
              <w:rPr>
                <w:noProof/>
                <w:webHidden/>
              </w:rPr>
              <w:t>4</w:t>
            </w:r>
            <w:r>
              <w:rPr>
                <w:noProof/>
                <w:webHidden/>
              </w:rPr>
              <w:fldChar w:fldCharType="end"/>
            </w:r>
          </w:hyperlink>
        </w:p>
        <w:p w14:paraId="32AA7261" w14:textId="485D775A" w:rsidR="00E513A3" w:rsidRDefault="00E513A3">
          <w:pPr>
            <w:pStyle w:val="TOC2"/>
            <w:tabs>
              <w:tab w:val="right" w:leader="dot" w:pos="10790"/>
            </w:tabs>
            <w:rPr>
              <w:noProof/>
            </w:rPr>
          </w:pPr>
          <w:hyperlink w:anchor="_Toc203389296" w:history="1">
            <w:r w:rsidRPr="00D60CC7">
              <w:rPr>
                <w:rStyle w:val="Hyperlink"/>
                <w:rFonts w:eastAsia="Calibri"/>
                <w:noProof/>
              </w:rPr>
              <w:t>What Are Essential Records?</w:t>
            </w:r>
            <w:r>
              <w:rPr>
                <w:noProof/>
                <w:webHidden/>
              </w:rPr>
              <w:tab/>
            </w:r>
            <w:r>
              <w:rPr>
                <w:noProof/>
                <w:webHidden/>
              </w:rPr>
              <w:fldChar w:fldCharType="begin"/>
            </w:r>
            <w:r>
              <w:rPr>
                <w:noProof/>
                <w:webHidden/>
              </w:rPr>
              <w:instrText xml:space="preserve"> PAGEREF _Toc203389296 \h </w:instrText>
            </w:r>
            <w:r>
              <w:rPr>
                <w:noProof/>
                <w:webHidden/>
              </w:rPr>
            </w:r>
            <w:r>
              <w:rPr>
                <w:noProof/>
                <w:webHidden/>
              </w:rPr>
              <w:fldChar w:fldCharType="separate"/>
            </w:r>
            <w:r>
              <w:rPr>
                <w:noProof/>
                <w:webHidden/>
              </w:rPr>
              <w:t>4</w:t>
            </w:r>
            <w:r>
              <w:rPr>
                <w:noProof/>
                <w:webHidden/>
              </w:rPr>
              <w:fldChar w:fldCharType="end"/>
            </w:r>
          </w:hyperlink>
        </w:p>
        <w:p w14:paraId="4FF2C429" w14:textId="7A6BA724" w:rsidR="00E513A3" w:rsidRDefault="00E513A3">
          <w:pPr>
            <w:pStyle w:val="TOC2"/>
            <w:tabs>
              <w:tab w:val="right" w:leader="dot" w:pos="10790"/>
            </w:tabs>
            <w:rPr>
              <w:noProof/>
            </w:rPr>
          </w:pPr>
          <w:hyperlink w:anchor="_Toc203389297" w:history="1">
            <w:r w:rsidRPr="00D60CC7">
              <w:rPr>
                <w:rStyle w:val="Hyperlink"/>
                <w:rFonts w:eastAsia="Calibri"/>
                <w:noProof/>
              </w:rPr>
              <w:t>What Makes a Record Essential?</w:t>
            </w:r>
            <w:r>
              <w:rPr>
                <w:noProof/>
                <w:webHidden/>
              </w:rPr>
              <w:tab/>
            </w:r>
            <w:r>
              <w:rPr>
                <w:noProof/>
                <w:webHidden/>
              </w:rPr>
              <w:fldChar w:fldCharType="begin"/>
            </w:r>
            <w:r>
              <w:rPr>
                <w:noProof/>
                <w:webHidden/>
              </w:rPr>
              <w:instrText xml:space="preserve"> PAGEREF _Toc203389297 \h </w:instrText>
            </w:r>
            <w:r>
              <w:rPr>
                <w:noProof/>
                <w:webHidden/>
              </w:rPr>
            </w:r>
            <w:r>
              <w:rPr>
                <w:noProof/>
                <w:webHidden/>
              </w:rPr>
              <w:fldChar w:fldCharType="separate"/>
            </w:r>
            <w:r>
              <w:rPr>
                <w:noProof/>
                <w:webHidden/>
              </w:rPr>
              <w:t>4</w:t>
            </w:r>
            <w:r>
              <w:rPr>
                <w:noProof/>
                <w:webHidden/>
              </w:rPr>
              <w:fldChar w:fldCharType="end"/>
            </w:r>
          </w:hyperlink>
        </w:p>
        <w:p w14:paraId="2F5C3954" w14:textId="5D89EC6B" w:rsidR="00E513A3" w:rsidRDefault="00E513A3">
          <w:pPr>
            <w:pStyle w:val="TOC2"/>
            <w:tabs>
              <w:tab w:val="right" w:leader="dot" w:pos="10790"/>
            </w:tabs>
            <w:rPr>
              <w:noProof/>
            </w:rPr>
          </w:pPr>
          <w:hyperlink w:anchor="_Toc203389298" w:history="1">
            <w:r w:rsidRPr="00D60CC7">
              <w:rPr>
                <w:rStyle w:val="Hyperlink"/>
                <w:noProof/>
              </w:rPr>
              <w:t>Protecting Essential Records</w:t>
            </w:r>
            <w:r>
              <w:rPr>
                <w:noProof/>
                <w:webHidden/>
              </w:rPr>
              <w:tab/>
            </w:r>
            <w:r>
              <w:rPr>
                <w:noProof/>
                <w:webHidden/>
              </w:rPr>
              <w:fldChar w:fldCharType="begin"/>
            </w:r>
            <w:r>
              <w:rPr>
                <w:noProof/>
                <w:webHidden/>
              </w:rPr>
              <w:instrText xml:space="preserve"> PAGEREF _Toc203389298 \h </w:instrText>
            </w:r>
            <w:r>
              <w:rPr>
                <w:noProof/>
                <w:webHidden/>
              </w:rPr>
            </w:r>
            <w:r>
              <w:rPr>
                <w:noProof/>
                <w:webHidden/>
              </w:rPr>
              <w:fldChar w:fldCharType="separate"/>
            </w:r>
            <w:r>
              <w:rPr>
                <w:noProof/>
                <w:webHidden/>
              </w:rPr>
              <w:t>4</w:t>
            </w:r>
            <w:r>
              <w:rPr>
                <w:noProof/>
                <w:webHidden/>
              </w:rPr>
              <w:fldChar w:fldCharType="end"/>
            </w:r>
          </w:hyperlink>
        </w:p>
        <w:p w14:paraId="00101C98" w14:textId="1A2AF617" w:rsidR="00E513A3" w:rsidRDefault="00E513A3">
          <w:pPr>
            <w:pStyle w:val="TOC1"/>
            <w:tabs>
              <w:tab w:val="right" w:leader="dot" w:pos="10790"/>
            </w:tabs>
            <w:rPr>
              <w:noProof/>
            </w:rPr>
          </w:pPr>
          <w:hyperlink w:anchor="_Toc203389299" w:history="1">
            <w:r w:rsidRPr="00D60CC7">
              <w:rPr>
                <w:rStyle w:val="Hyperlink"/>
                <w:noProof/>
              </w:rPr>
              <w:t>Ongoing Maintenance</w:t>
            </w:r>
            <w:r>
              <w:rPr>
                <w:noProof/>
                <w:webHidden/>
              </w:rPr>
              <w:tab/>
            </w:r>
            <w:r>
              <w:rPr>
                <w:noProof/>
                <w:webHidden/>
              </w:rPr>
              <w:fldChar w:fldCharType="begin"/>
            </w:r>
            <w:r>
              <w:rPr>
                <w:noProof/>
                <w:webHidden/>
              </w:rPr>
              <w:instrText xml:space="preserve"> PAGEREF _Toc203389299 \h </w:instrText>
            </w:r>
            <w:r>
              <w:rPr>
                <w:noProof/>
                <w:webHidden/>
              </w:rPr>
            </w:r>
            <w:r>
              <w:rPr>
                <w:noProof/>
                <w:webHidden/>
              </w:rPr>
              <w:fldChar w:fldCharType="separate"/>
            </w:r>
            <w:r>
              <w:rPr>
                <w:noProof/>
                <w:webHidden/>
              </w:rPr>
              <w:t>5</w:t>
            </w:r>
            <w:r>
              <w:rPr>
                <w:noProof/>
                <w:webHidden/>
              </w:rPr>
              <w:fldChar w:fldCharType="end"/>
            </w:r>
          </w:hyperlink>
        </w:p>
        <w:p w14:paraId="052594DE" w14:textId="22EFB368" w:rsidR="00E513A3" w:rsidRDefault="00E513A3">
          <w:pPr>
            <w:pStyle w:val="TOC1"/>
            <w:tabs>
              <w:tab w:val="right" w:leader="dot" w:pos="10790"/>
            </w:tabs>
            <w:rPr>
              <w:noProof/>
            </w:rPr>
          </w:pPr>
          <w:hyperlink w:anchor="_Toc203389300" w:history="1">
            <w:r w:rsidRPr="00D60CC7">
              <w:rPr>
                <w:rStyle w:val="Hyperlink"/>
                <w:noProof/>
              </w:rPr>
              <w:t>Resources</w:t>
            </w:r>
            <w:r>
              <w:rPr>
                <w:noProof/>
                <w:webHidden/>
              </w:rPr>
              <w:tab/>
            </w:r>
            <w:r>
              <w:rPr>
                <w:noProof/>
                <w:webHidden/>
              </w:rPr>
              <w:fldChar w:fldCharType="begin"/>
            </w:r>
            <w:r>
              <w:rPr>
                <w:noProof/>
                <w:webHidden/>
              </w:rPr>
              <w:instrText xml:space="preserve"> PAGEREF _Toc203389300 \h </w:instrText>
            </w:r>
            <w:r>
              <w:rPr>
                <w:noProof/>
                <w:webHidden/>
              </w:rPr>
            </w:r>
            <w:r>
              <w:rPr>
                <w:noProof/>
                <w:webHidden/>
              </w:rPr>
              <w:fldChar w:fldCharType="separate"/>
            </w:r>
            <w:r>
              <w:rPr>
                <w:noProof/>
                <w:webHidden/>
              </w:rPr>
              <w:t>5</w:t>
            </w:r>
            <w:r>
              <w:rPr>
                <w:noProof/>
                <w:webHidden/>
              </w:rPr>
              <w:fldChar w:fldCharType="end"/>
            </w:r>
          </w:hyperlink>
        </w:p>
        <w:p w14:paraId="0DCCAB1F" w14:textId="1C28A7A6" w:rsidR="00E513A3" w:rsidRDefault="00E513A3">
          <w:pPr>
            <w:pStyle w:val="TOC1"/>
            <w:tabs>
              <w:tab w:val="right" w:leader="dot" w:pos="10790"/>
            </w:tabs>
            <w:rPr>
              <w:noProof/>
            </w:rPr>
          </w:pPr>
          <w:hyperlink w:anchor="_Toc203389301" w:history="1">
            <w:r w:rsidRPr="00D60CC7">
              <w:rPr>
                <w:rStyle w:val="Hyperlink"/>
                <w:noProof/>
              </w:rPr>
              <w:t>Identifying Records</w:t>
            </w:r>
            <w:r>
              <w:rPr>
                <w:noProof/>
                <w:webHidden/>
              </w:rPr>
              <w:tab/>
            </w:r>
            <w:r>
              <w:rPr>
                <w:noProof/>
                <w:webHidden/>
              </w:rPr>
              <w:fldChar w:fldCharType="begin"/>
            </w:r>
            <w:r>
              <w:rPr>
                <w:noProof/>
                <w:webHidden/>
              </w:rPr>
              <w:instrText xml:space="preserve"> PAGEREF _Toc203389301 \h </w:instrText>
            </w:r>
            <w:r>
              <w:rPr>
                <w:noProof/>
                <w:webHidden/>
              </w:rPr>
            </w:r>
            <w:r>
              <w:rPr>
                <w:noProof/>
                <w:webHidden/>
              </w:rPr>
              <w:fldChar w:fldCharType="separate"/>
            </w:r>
            <w:r>
              <w:rPr>
                <w:noProof/>
                <w:webHidden/>
              </w:rPr>
              <w:t>6</w:t>
            </w:r>
            <w:r>
              <w:rPr>
                <w:noProof/>
                <w:webHidden/>
              </w:rPr>
              <w:fldChar w:fldCharType="end"/>
            </w:r>
          </w:hyperlink>
        </w:p>
        <w:p w14:paraId="7FCD744E" w14:textId="443B0BEE" w:rsidR="00E513A3" w:rsidRDefault="00E513A3">
          <w:pPr>
            <w:pStyle w:val="TOC1"/>
            <w:tabs>
              <w:tab w:val="right" w:leader="dot" w:pos="10790"/>
            </w:tabs>
            <w:rPr>
              <w:noProof/>
            </w:rPr>
          </w:pPr>
          <w:hyperlink w:anchor="_Toc203389302" w:history="1">
            <w:r w:rsidRPr="00D60CC7">
              <w:rPr>
                <w:rStyle w:val="Hyperlink"/>
                <w:noProof/>
              </w:rPr>
              <w:t>Sample Records Management Policy</w:t>
            </w:r>
            <w:r>
              <w:rPr>
                <w:noProof/>
                <w:webHidden/>
              </w:rPr>
              <w:tab/>
            </w:r>
            <w:r>
              <w:rPr>
                <w:noProof/>
                <w:webHidden/>
              </w:rPr>
              <w:fldChar w:fldCharType="begin"/>
            </w:r>
            <w:r>
              <w:rPr>
                <w:noProof/>
                <w:webHidden/>
              </w:rPr>
              <w:instrText xml:space="preserve"> PAGEREF _Toc203389302 \h </w:instrText>
            </w:r>
            <w:r>
              <w:rPr>
                <w:noProof/>
                <w:webHidden/>
              </w:rPr>
            </w:r>
            <w:r>
              <w:rPr>
                <w:noProof/>
                <w:webHidden/>
              </w:rPr>
              <w:fldChar w:fldCharType="separate"/>
            </w:r>
            <w:r>
              <w:rPr>
                <w:noProof/>
                <w:webHidden/>
              </w:rPr>
              <w:t>7</w:t>
            </w:r>
            <w:r>
              <w:rPr>
                <w:noProof/>
                <w:webHidden/>
              </w:rPr>
              <w:fldChar w:fldCharType="end"/>
            </w:r>
          </w:hyperlink>
        </w:p>
        <w:p w14:paraId="07F3DD41" w14:textId="0FB95C67" w:rsidR="00E513A3" w:rsidRDefault="00E513A3">
          <w:pPr>
            <w:pStyle w:val="TOC1"/>
            <w:tabs>
              <w:tab w:val="right" w:leader="dot" w:pos="10790"/>
            </w:tabs>
            <w:rPr>
              <w:noProof/>
            </w:rPr>
          </w:pPr>
          <w:hyperlink w:anchor="_Toc203389303" w:history="1">
            <w:r w:rsidRPr="00D60CC7">
              <w:rPr>
                <w:rStyle w:val="Hyperlink"/>
                <w:noProof/>
              </w:rPr>
              <w:t>Sample Litigation Hold Order Policy</w:t>
            </w:r>
            <w:r>
              <w:rPr>
                <w:noProof/>
                <w:webHidden/>
              </w:rPr>
              <w:tab/>
            </w:r>
            <w:r>
              <w:rPr>
                <w:noProof/>
                <w:webHidden/>
              </w:rPr>
              <w:fldChar w:fldCharType="begin"/>
            </w:r>
            <w:r>
              <w:rPr>
                <w:noProof/>
                <w:webHidden/>
              </w:rPr>
              <w:instrText xml:space="preserve"> PAGEREF _Toc203389303 \h </w:instrText>
            </w:r>
            <w:r>
              <w:rPr>
                <w:noProof/>
                <w:webHidden/>
              </w:rPr>
            </w:r>
            <w:r>
              <w:rPr>
                <w:noProof/>
                <w:webHidden/>
              </w:rPr>
              <w:fldChar w:fldCharType="separate"/>
            </w:r>
            <w:r>
              <w:rPr>
                <w:noProof/>
                <w:webHidden/>
              </w:rPr>
              <w:t>10</w:t>
            </w:r>
            <w:r>
              <w:rPr>
                <w:noProof/>
                <w:webHidden/>
              </w:rPr>
              <w:fldChar w:fldCharType="end"/>
            </w:r>
          </w:hyperlink>
        </w:p>
        <w:p w14:paraId="0E7E6FFD" w14:textId="551AA286" w:rsidR="00E513A3" w:rsidRDefault="00E513A3">
          <w:r>
            <w:rPr>
              <w:b/>
              <w:bCs/>
              <w:noProof/>
            </w:rPr>
            <w:fldChar w:fldCharType="end"/>
          </w:r>
        </w:p>
      </w:sdtContent>
    </w:sdt>
    <w:p w14:paraId="4676B70E" w14:textId="6E34D3FB" w:rsidR="00E513A3" w:rsidRDefault="00E513A3">
      <w:r>
        <w:br w:type="page"/>
      </w:r>
    </w:p>
    <w:p w14:paraId="0AD5F78C" w14:textId="38F0978F" w:rsidR="00E513A3" w:rsidRDefault="00E513A3" w:rsidP="00E513A3">
      <w:pPr>
        <w:pStyle w:val="Heading1"/>
        <w:rPr>
          <w:rFonts w:eastAsia="Calibri"/>
        </w:rPr>
      </w:pPr>
      <w:bookmarkStart w:id="0" w:name="_Toc203389289"/>
      <w:r>
        <w:rPr>
          <w:rFonts w:eastAsia="Calibri"/>
        </w:rPr>
        <w:lastRenderedPageBreak/>
        <w:t>Records Management Program Roadmap</w:t>
      </w:r>
      <w:bookmarkEnd w:id="0"/>
    </w:p>
    <w:p w14:paraId="0BCF4272" w14:textId="2F524F0E" w:rsidR="00095917" w:rsidRPr="00095917" w:rsidRDefault="00095917" w:rsidP="00095917">
      <w:r w:rsidRPr="00095917">
        <w:rPr>
          <w:noProof/>
        </w:rPr>
        <w:drawing>
          <wp:inline distT="0" distB="0" distL="0" distR="0" wp14:anchorId="03AFA5A1" wp14:editId="6B3AF05C">
            <wp:extent cx="6625087" cy="5471582"/>
            <wp:effectExtent l="0" t="0" r="0" b="0"/>
            <wp:docPr id="1712329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29360" name=""/>
                    <pic:cNvPicPr/>
                  </pic:nvPicPr>
                  <pic:blipFill rotWithShape="1">
                    <a:blip r:embed="rId9"/>
                    <a:srcRect l="2013" t="1857" r="1369"/>
                    <a:stretch>
                      <a:fillRect/>
                    </a:stretch>
                  </pic:blipFill>
                  <pic:spPr bwMode="auto">
                    <a:xfrm>
                      <a:off x="0" y="0"/>
                      <a:ext cx="6626099" cy="5472418"/>
                    </a:xfrm>
                    <a:prstGeom prst="rect">
                      <a:avLst/>
                    </a:prstGeom>
                    <a:ln>
                      <a:noFill/>
                    </a:ln>
                    <a:extLst>
                      <a:ext uri="{53640926-AAD7-44D8-BBD7-CCE9431645EC}">
                        <a14:shadowObscured xmlns:a14="http://schemas.microsoft.com/office/drawing/2010/main"/>
                      </a:ext>
                    </a:extLst>
                  </pic:spPr>
                </pic:pic>
              </a:graphicData>
            </a:graphic>
          </wp:inline>
        </w:drawing>
      </w:r>
    </w:p>
    <w:p w14:paraId="37E8A0E6" w14:textId="77777777" w:rsidR="00E513A3" w:rsidRDefault="00E513A3" w:rsidP="00E513A3">
      <w:pPr>
        <w:pStyle w:val="Heading3"/>
      </w:pPr>
      <w:bookmarkStart w:id="1" w:name="_Toc203389290"/>
      <w:r>
        <w:t>Phase I: Assessment and Planning</w:t>
      </w:r>
      <w:bookmarkEnd w:id="1"/>
      <w:r>
        <w:t xml:space="preserve"> </w:t>
      </w:r>
    </w:p>
    <w:p w14:paraId="7271694C" w14:textId="77777777" w:rsidR="00E513A3" w:rsidRDefault="00E513A3" w:rsidP="00E513A3">
      <w:pPr>
        <w:numPr>
          <w:ilvl w:val="0"/>
          <w:numId w:val="7"/>
        </w:numPr>
        <w:spacing w:after="25" w:line="269" w:lineRule="auto"/>
        <w:ind w:hanging="360"/>
      </w:pPr>
      <w:r>
        <w:rPr>
          <w:rFonts w:ascii="Cambria" w:eastAsia="Cambria" w:hAnsi="Cambria" w:cs="Cambria"/>
          <w:b/>
        </w:rPr>
        <w:t>Secure Executive Support:</w:t>
      </w:r>
      <w:r>
        <w:t xml:space="preserve"> Identify and brief key leaders. Align goals with agency mission and compliance needs. </w:t>
      </w:r>
    </w:p>
    <w:p w14:paraId="03E18F56" w14:textId="77777777" w:rsidR="00E513A3" w:rsidRDefault="00E513A3" w:rsidP="00E513A3">
      <w:pPr>
        <w:numPr>
          <w:ilvl w:val="0"/>
          <w:numId w:val="7"/>
        </w:numPr>
        <w:spacing w:after="25" w:line="269" w:lineRule="auto"/>
        <w:ind w:hanging="360"/>
      </w:pPr>
      <w:r>
        <w:rPr>
          <w:rFonts w:ascii="Cambria" w:eastAsia="Cambria" w:hAnsi="Cambria" w:cs="Cambria"/>
          <w:b/>
        </w:rPr>
        <w:t>Conduct Records Inventory:</w:t>
      </w:r>
      <w:r>
        <w:t xml:space="preserve"> Identify what records exist, formats, volumes, and locations. Interview departments to understand use and retention needs. </w:t>
      </w:r>
    </w:p>
    <w:p w14:paraId="7F447A21" w14:textId="77777777" w:rsidR="00E513A3" w:rsidRDefault="00E513A3" w:rsidP="00E513A3">
      <w:pPr>
        <w:numPr>
          <w:ilvl w:val="0"/>
          <w:numId w:val="7"/>
        </w:numPr>
        <w:spacing w:after="25" w:line="269" w:lineRule="auto"/>
        <w:ind w:hanging="360"/>
      </w:pPr>
      <w:r>
        <w:rPr>
          <w:rFonts w:ascii="Cambria" w:eastAsia="Cambria" w:hAnsi="Cambria" w:cs="Cambria"/>
          <w:b/>
        </w:rPr>
        <w:t>Risk &amp; Gap Analysis:</w:t>
      </w:r>
      <w:r>
        <w:t xml:space="preserve"> Identify compliance risks (e.g., outdated policies, unmanaged data). Highlight gaps in training, tools, or retention schedules. </w:t>
      </w:r>
    </w:p>
    <w:p w14:paraId="010E446B" w14:textId="77777777" w:rsidR="00E513A3" w:rsidRDefault="00E513A3" w:rsidP="00E513A3">
      <w:pPr>
        <w:numPr>
          <w:ilvl w:val="0"/>
          <w:numId w:val="7"/>
        </w:numPr>
        <w:spacing w:after="541" w:line="269" w:lineRule="auto"/>
        <w:ind w:hanging="360"/>
      </w:pPr>
      <w:r>
        <w:rPr>
          <w:rFonts w:ascii="Cambria" w:eastAsia="Cambria" w:hAnsi="Cambria" w:cs="Cambria"/>
          <w:b/>
        </w:rPr>
        <w:t>Define Goals and Scope:</w:t>
      </w:r>
      <w:r>
        <w:t xml:space="preserve"> Set clear objectives (e.g., legal compliance, efficiency, digital transformation). Prioritize critical functions and high-risk areas. </w:t>
      </w:r>
    </w:p>
    <w:p w14:paraId="1B637D3D" w14:textId="77777777" w:rsidR="00E513A3" w:rsidRDefault="00E513A3" w:rsidP="00E513A3">
      <w:pPr>
        <w:pStyle w:val="Heading3"/>
      </w:pPr>
      <w:bookmarkStart w:id="2" w:name="_Toc203389291"/>
      <w:r>
        <w:lastRenderedPageBreak/>
        <w:t>Phase II: Policy &amp; Framework Development</w:t>
      </w:r>
      <w:bookmarkEnd w:id="2"/>
      <w:r>
        <w:t xml:space="preserve"> </w:t>
      </w:r>
    </w:p>
    <w:p w14:paraId="52C841C3" w14:textId="77777777" w:rsidR="00E513A3" w:rsidRDefault="00E513A3" w:rsidP="00E513A3">
      <w:pPr>
        <w:numPr>
          <w:ilvl w:val="0"/>
          <w:numId w:val="8"/>
        </w:numPr>
        <w:spacing w:after="25" w:line="269" w:lineRule="auto"/>
        <w:ind w:hanging="360"/>
      </w:pPr>
      <w:r>
        <w:rPr>
          <w:rFonts w:ascii="Cambria" w:eastAsia="Cambria" w:hAnsi="Cambria" w:cs="Cambria"/>
          <w:b/>
        </w:rPr>
        <w:t>Develop a Governance Structure:</w:t>
      </w:r>
      <w:r>
        <w:t xml:space="preserve"> Assign roles (e.g., Records Coordinators, Data Stewards).  </w:t>
      </w:r>
    </w:p>
    <w:p w14:paraId="678FA872" w14:textId="77777777" w:rsidR="00E513A3" w:rsidRDefault="00E513A3" w:rsidP="00E513A3">
      <w:pPr>
        <w:numPr>
          <w:ilvl w:val="0"/>
          <w:numId w:val="8"/>
        </w:numPr>
        <w:spacing w:after="25" w:line="269" w:lineRule="auto"/>
        <w:ind w:hanging="360"/>
      </w:pPr>
      <w:r>
        <w:rPr>
          <w:rFonts w:ascii="Cambria" w:eastAsia="Cambria" w:hAnsi="Cambria" w:cs="Cambria"/>
          <w:b/>
        </w:rPr>
        <w:t>Draft or Update Records Management Policies</w:t>
      </w:r>
      <w:r>
        <w:t xml:space="preserve">: Include retention schedules, classification schemes, handling of email and digital records, and destruction procedures (sample included).  </w:t>
      </w:r>
    </w:p>
    <w:p w14:paraId="0D3E1467" w14:textId="77777777" w:rsidR="00E513A3" w:rsidRDefault="00E513A3" w:rsidP="00E513A3">
      <w:pPr>
        <w:numPr>
          <w:ilvl w:val="0"/>
          <w:numId w:val="8"/>
        </w:numPr>
        <w:spacing w:after="541" w:line="269" w:lineRule="auto"/>
        <w:ind w:hanging="360"/>
      </w:pPr>
      <w:r>
        <w:rPr>
          <w:rFonts w:ascii="Cambria" w:eastAsia="Cambria" w:hAnsi="Cambria" w:cs="Cambria"/>
          <w:b/>
        </w:rPr>
        <w:t>Create or Update Retention Schedule:</w:t>
      </w:r>
      <w:r>
        <w:t xml:space="preserve"> Align with legal/regulatory requirements and business needs. Involve legal counsel and program leads in review. </w:t>
      </w:r>
    </w:p>
    <w:p w14:paraId="21A177FB" w14:textId="77777777" w:rsidR="00E513A3" w:rsidRDefault="00E513A3" w:rsidP="00E513A3">
      <w:pPr>
        <w:pStyle w:val="Heading3"/>
      </w:pPr>
      <w:bookmarkStart w:id="3" w:name="_Toc203389292"/>
      <w:r>
        <w:t>Phase III: Implementation</w:t>
      </w:r>
      <w:bookmarkEnd w:id="3"/>
      <w:r>
        <w:t xml:space="preserve"> </w:t>
      </w:r>
    </w:p>
    <w:p w14:paraId="4A849360" w14:textId="77777777" w:rsidR="00E513A3" w:rsidRDefault="00E513A3" w:rsidP="00E513A3">
      <w:pPr>
        <w:numPr>
          <w:ilvl w:val="0"/>
          <w:numId w:val="9"/>
        </w:numPr>
        <w:spacing w:after="25" w:line="269" w:lineRule="auto"/>
        <w:ind w:hanging="360"/>
      </w:pPr>
      <w:r>
        <w:rPr>
          <w:rFonts w:ascii="Cambria" w:eastAsia="Cambria" w:hAnsi="Cambria" w:cs="Cambria"/>
          <w:b/>
        </w:rPr>
        <w:t>Roll Out Training and Outreach:</w:t>
      </w:r>
      <w:r>
        <w:t xml:space="preserve"> Educate staff on responsibilities and benefits. Provide targeted training by role or department. </w:t>
      </w:r>
    </w:p>
    <w:p w14:paraId="5B16B6BF" w14:textId="77777777" w:rsidR="00E513A3" w:rsidRDefault="00E513A3" w:rsidP="00E513A3">
      <w:pPr>
        <w:numPr>
          <w:ilvl w:val="0"/>
          <w:numId w:val="9"/>
        </w:numPr>
        <w:spacing w:after="25" w:line="269" w:lineRule="auto"/>
        <w:ind w:hanging="360"/>
      </w:pPr>
      <w:r>
        <w:rPr>
          <w:rFonts w:ascii="Cambria" w:eastAsia="Cambria" w:hAnsi="Cambria" w:cs="Cambria"/>
          <w:b/>
        </w:rPr>
        <w:t>Deploy Tools and Technology:</w:t>
      </w:r>
      <w:r>
        <w:t xml:space="preserve"> Use compliant repositories (e.g., Microsoft 365, SharePoint, or dedicated ECM systems). Integrate retention rules and searchability. </w:t>
      </w:r>
    </w:p>
    <w:p w14:paraId="116D944F" w14:textId="77777777" w:rsidR="00E513A3" w:rsidRDefault="00E513A3" w:rsidP="00E513A3">
      <w:pPr>
        <w:numPr>
          <w:ilvl w:val="0"/>
          <w:numId w:val="9"/>
        </w:numPr>
        <w:spacing w:after="0" w:line="269" w:lineRule="auto"/>
        <w:ind w:hanging="360"/>
      </w:pPr>
      <w:r>
        <w:rPr>
          <w:rFonts w:ascii="Cambria" w:eastAsia="Cambria" w:hAnsi="Cambria" w:cs="Cambria"/>
          <w:b/>
        </w:rPr>
        <w:t>Migrate and Organize Records</w:t>
      </w:r>
      <w:r>
        <w:t xml:space="preserve">: Apply metadata and classification to digital records. </w:t>
      </w:r>
    </w:p>
    <w:p w14:paraId="33DF42C9" w14:textId="77777777" w:rsidR="00E513A3" w:rsidRDefault="00E513A3" w:rsidP="00E513A3">
      <w:pPr>
        <w:spacing w:after="544"/>
        <w:ind w:left="360"/>
      </w:pPr>
      <w:r>
        <w:t xml:space="preserve">Clean up redundant, outdated, trivial (ROT) content. </w:t>
      </w:r>
    </w:p>
    <w:p w14:paraId="1711F9AE" w14:textId="77777777" w:rsidR="00E513A3" w:rsidRDefault="00E513A3" w:rsidP="00E513A3">
      <w:pPr>
        <w:pStyle w:val="Heading3"/>
      </w:pPr>
      <w:bookmarkStart w:id="4" w:name="_Toc203389293"/>
      <w:r>
        <w:t>Phase IV: Monitoring and Continuous Improvement</w:t>
      </w:r>
      <w:bookmarkEnd w:id="4"/>
      <w:r>
        <w:t xml:space="preserve"> </w:t>
      </w:r>
    </w:p>
    <w:p w14:paraId="27A447D4" w14:textId="77777777" w:rsidR="00E513A3" w:rsidRDefault="00E513A3" w:rsidP="00E513A3">
      <w:pPr>
        <w:numPr>
          <w:ilvl w:val="0"/>
          <w:numId w:val="10"/>
        </w:numPr>
        <w:spacing w:after="25" w:line="269" w:lineRule="auto"/>
        <w:ind w:hanging="360"/>
      </w:pPr>
      <w:r>
        <w:rPr>
          <w:rFonts w:ascii="Cambria" w:eastAsia="Cambria" w:hAnsi="Cambria" w:cs="Cambria"/>
          <w:b/>
        </w:rPr>
        <w:t>Audit and Monitor Compliance</w:t>
      </w:r>
      <w:r>
        <w:t xml:space="preserve">: Conduct regular internal audits or reviews. Use dashboards and reports to track progress. </w:t>
      </w:r>
    </w:p>
    <w:p w14:paraId="64644BA8" w14:textId="77777777" w:rsidR="00E513A3" w:rsidRDefault="00E513A3" w:rsidP="00E513A3">
      <w:pPr>
        <w:numPr>
          <w:ilvl w:val="0"/>
          <w:numId w:val="10"/>
        </w:numPr>
        <w:spacing w:after="0" w:line="269" w:lineRule="auto"/>
        <w:ind w:hanging="360"/>
      </w:pPr>
      <w:r>
        <w:rPr>
          <w:rFonts w:ascii="Cambria" w:eastAsia="Cambria" w:hAnsi="Cambria" w:cs="Cambria"/>
          <w:b/>
        </w:rPr>
        <w:t>Update and Evolve the Program:</w:t>
      </w:r>
      <w:r>
        <w:t xml:space="preserve"> Revise policies as laws and technologies change. </w:t>
      </w:r>
    </w:p>
    <w:p w14:paraId="76B75C59" w14:textId="77777777" w:rsidR="00E513A3" w:rsidRDefault="00E513A3" w:rsidP="00E513A3">
      <w:pPr>
        <w:ind w:left="360"/>
      </w:pPr>
      <w:r>
        <w:t xml:space="preserve">Gather user feedback and update training. </w:t>
      </w:r>
    </w:p>
    <w:p w14:paraId="735EA6E2" w14:textId="77777777" w:rsidR="00E513A3" w:rsidRDefault="00E513A3" w:rsidP="00E513A3">
      <w:pPr>
        <w:pStyle w:val="Heading2"/>
      </w:pPr>
      <w:bookmarkStart w:id="5" w:name="_Toc203389294"/>
      <w:r>
        <w:t>Key Benefits of Implementation</w:t>
      </w:r>
      <w:bookmarkEnd w:id="5"/>
      <w:r>
        <w:t xml:space="preserve"> </w:t>
      </w:r>
    </w:p>
    <w:p w14:paraId="11352351" w14:textId="77777777" w:rsidR="00E513A3" w:rsidRDefault="00E513A3" w:rsidP="00E513A3">
      <w:pPr>
        <w:numPr>
          <w:ilvl w:val="0"/>
          <w:numId w:val="11"/>
        </w:numPr>
        <w:spacing w:after="25" w:line="269" w:lineRule="auto"/>
        <w:ind w:hanging="360"/>
      </w:pPr>
      <w:r>
        <w:rPr>
          <w:rFonts w:ascii="Cambria" w:eastAsia="Cambria" w:hAnsi="Cambria" w:cs="Cambria"/>
          <w:b/>
        </w:rPr>
        <w:t>Regulatory Compliance:</w:t>
      </w:r>
      <w:r>
        <w:t xml:space="preserve"> Avoid fines and meet legal mandates (e.g., FOIA, HIPAA, state public records laws). </w:t>
      </w:r>
    </w:p>
    <w:p w14:paraId="3E988D9A" w14:textId="77777777" w:rsidR="00E513A3" w:rsidRDefault="00E513A3" w:rsidP="00E513A3">
      <w:pPr>
        <w:numPr>
          <w:ilvl w:val="0"/>
          <w:numId w:val="11"/>
        </w:numPr>
        <w:spacing w:after="25" w:line="269" w:lineRule="auto"/>
        <w:ind w:hanging="360"/>
      </w:pPr>
      <w:r>
        <w:rPr>
          <w:rFonts w:ascii="Cambria" w:eastAsia="Cambria" w:hAnsi="Cambria" w:cs="Cambria"/>
          <w:b/>
        </w:rPr>
        <w:t>Improved Efficiency:</w:t>
      </w:r>
      <w:r>
        <w:t xml:space="preserve"> Staff can find information faster and reduce time spent managing outdated data. </w:t>
      </w:r>
    </w:p>
    <w:p w14:paraId="7D7D291B" w14:textId="77777777" w:rsidR="00E513A3" w:rsidRDefault="00E513A3" w:rsidP="00E513A3">
      <w:pPr>
        <w:numPr>
          <w:ilvl w:val="0"/>
          <w:numId w:val="11"/>
        </w:numPr>
        <w:spacing w:after="25" w:line="269" w:lineRule="auto"/>
        <w:ind w:hanging="360"/>
      </w:pPr>
      <w:r>
        <w:rPr>
          <w:rFonts w:ascii="Cambria" w:eastAsia="Cambria" w:hAnsi="Cambria" w:cs="Cambria"/>
          <w:b/>
        </w:rPr>
        <w:t>Risk Reduction:</w:t>
      </w:r>
      <w:r>
        <w:t xml:space="preserve"> Prevent data breaches, unauthorized access, and loss of critical records by protecting citizen data.  </w:t>
      </w:r>
    </w:p>
    <w:p w14:paraId="459EDAAF" w14:textId="77777777" w:rsidR="00E513A3" w:rsidRDefault="00E513A3" w:rsidP="00E513A3">
      <w:pPr>
        <w:numPr>
          <w:ilvl w:val="0"/>
          <w:numId w:val="11"/>
        </w:numPr>
        <w:spacing w:after="25" w:line="269" w:lineRule="auto"/>
        <w:ind w:hanging="360"/>
      </w:pPr>
      <w:r>
        <w:rPr>
          <w:rFonts w:ascii="Cambria" w:eastAsia="Cambria" w:hAnsi="Cambria" w:cs="Cambria"/>
          <w:b/>
        </w:rPr>
        <w:t>Cost Savings:</w:t>
      </w:r>
      <w:r>
        <w:t xml:space="preserve"> Reduce storage costs and liability by disposing of records no longer needed. </w:t>
      </w:r>
    </w:p>
    <w:p w14:paraId="7A38385F" w14:textId="77777777" w:rsidR="00E513A3" w:rsidRDefault="00E513A3" w:rsidP="00E513A3">
      <w:pPr>
        <w:numPr>
          <w:ilvl w:val="0"/>
          <w:numId w:val="11"/>
        </w:numPr>
        <w:spacing w:after="25" w:line="269" w:lineRule="auto"/>
        <w:ind w:hanging="360"/>
      </w:pPr>
      <w:r>
        <w:rPr>
          <w:rFonts w:ascii="Cambria" w:eastAsia="Cambria" w:hAnsi="Cambria" w:cs="Cambria"/>
          <w:b/>
        </w:rPr>
        <w:t>Enhanced Transparency &amp; Trust:</w:t>
      </w:r>
      <w:r>
        <w:t xml:space="preserve"> Demonstrates accountability to the public and oversight bodies. </w:t>
      </w:r>
    </w:p>
    <w:p w14:paraId="75668FEB" w14:textId="77777777" w:rsidR="00E513A3" w:rsidRDefault="00E513A3"/>
    <w:p w14:paraId="1B3DC2B3" w14:textId="77777777" w:rsidR="00E513A3" w:rsidRDefault="00E513A3">
      <w:r>
        <w:br w:type="page"/>
      </w:r>
    </w:p>
    <w:p w14:paraId="40240318" w14:textId="77777777" w:rsidR="00E513A3" w:rsidRDefault="00E513A3" w:rsidP="00E513A3">
      <w:pPr>
        <w:pStyle w:val="Heading1"/>
      </w:pPr>
      <w:bookmarkStart w:id="6" w:name="_Toc203389295"/>
      <w:r>
        <w:rPr>
          <w:rFonts w:eastAsia="Calibri"/>
          <w:u w:color="365F91"/>
        </w:rPr>
        <w:lastRenderedPageBreak/>
        <w:t>Essential Records: Protecting What Matters Most in a Disaster</w:t>
      </w:r>
      <w:bookmarkEnd w:id="6"/>
      <w:r>
        <w:rPr>
          <w:rFonts w:eastAsia="Calibri"/>
        </w:rPr>
        <w:t xml:space="preserve"> </w:t>
      </w:r>
    </w:p>
    <w:p w14:paraId="40977D6B" w14:textId="77777777" w:rsidR="00E513A3" w:rsidRDefault="00E513A3" w:rsidP="00E513A3">
      <w:pPr>
        <w:pStyle w:val="Heading2"/>
      </w:pPr>
      <w:bookmarkStart w:id="7" w:name="_Toc203389296"/>
      <w:r>
        <w:rPr>
          <w:rFonts w:eastAsia="Calibri"/>
        </w:rPr>
        <w:t>What Are Essential Records?</w:t>
      </w:r>
      <w:bookmarkEnd w:id="7"/>
      <w:r>
        <w:rPr>
          <w:rFonts w:eastAsia="Calibri"/>
        </w:rPr>
        <w:t xml:space="preserve"> </w:t>
      </w:r>
    </w:p>
    <w:p w14:paraId="0EB35993" w14:textId="77777777" w:rsidR="00E513A3" w:rsidRDefault="00E513A3" w:rsidP="00E513A3">
      <w:pPr>
        <w:ind w:left="-5"/>
      </w:pPr>
      <w:r>
        <w:t xml:space="preserve">Essential records are the documents and data your organization </w:t>
      </w:r>
      <w:proofErr w:type="gramStart"/>
      <w:r>
        <w:t>needs to</w:t>
      </w:r>
      <w:proofErr w:type="gramEnd"/>
      <w:r>
        <w:t xml:space="preserve">: </w:t>
      </w:r>
    </w:p>
    <w:p w14:paraId="11801EDE" w14:textId="77777777" w:rsidR="00E513A3" w:rsidRDefault="00E513A3" w:rsidP="00E513A3">
      <w:pPr>
        <w:numPr>
          <w:ilvl w:val="0"/>
          <w:numId w:val="2"/>
        </w:numPr>
        <w:spacing w:after="11" w:line="268" w:lineRule="auto"/>
        <w:ind w:hanging="116"/>
      </w:pPr>
      <w:r>
        <w:t xml:space="preserve">Respond during an emergency </w:t>
      </w:r>
    </w:p>
    <w:p w14:paraId="7B2CE28B" w14:textId="77777777" w:rsidR="00E513A3" w:rsidRDefault="00E513A3" w:rsidP="00E513A3">
      <w:pPr>
        <w:numPr>
          <w:ilvl w:val="0"/>
          <w:numId w:val="2"/>
        </w:numPr>
        <w:spacing w:after="11" w:line="268" w:lineRule="auto"/>
        <w:ind w:hanging="116"/>
      </w:pPr>
      <w:r>
        <w:t xml:space="preserve">Resume normal operations afterward </w:t>
      </w:r>
    </w:p>
    <w:p w14:paraId="03FBDBAC" w14:textId="77777777" w:rsidR="00E513A3" w:rsidRDefault="00E513A3" w:rsidP="00E513A3">
      <w:pPr>
        <w:numPr>
          <w:ilvl w:val="0"/>
          <w:numId w:val="2"/>
        </w:numPr>
        <w:spacing w:after="11" w:line="268" w:lineRule="auto"/>
        <w:ind w:hanging="116"/>
      </w:pPr>
      <w:r>
        <w:t xml:space="preserve">Protect health, safety, legal rights, and property </w:t>
      </w:r>
    </w:p>
    <w:p w14:paraId="7026FB9F" w14:textId="77777777" w:rsidR="00E513A3" w:rsidRDefault="00E513A3" w:rsidP="00E513A3">
      <w:pPr>
        <w:numPr>
          <w:ilvl w:val="0"/>
          <w:numId w:val="2"/>
        </w:numPr>
        <w:spacing w:after="11" w:line="268" w:lineRule="auto"/>
        <w:ind w:hanging="116"/>
      </w:pPr>
      <w:r>
        <w:t xml:space="preserve">Avoid costly or impossible reconstruction </w:t>
      </w:r>
    </w:p>
    <w:p w14:paraId="228FEE10" w14:textId="77777777" w:rsidR="00E513A3" w:rsidRDefault="00E513A3" w:rsidP="00E513A3">
      <w:pPr>
        <w:numPr>
          <w:ilvl w:val="0"/>
          <w:numId w:val="2"/>
        </w:numPr>
        <w:spacing w:after="11" w:line="268" w:lineRule="auto"/>
        <w:ind w:hanging="116"/>
      </w:pPr>
      <w:r>
        <w:t xml:space="preserve">Preserve the historical record of families and communities </w:t>
      </w:r>
    </w:p>
    <w:p w14:paraId="06AC937D" w14:textId="77777777" w:rsidR="00E513A3" w:rsidRDefault="00E513A3" w:rsidP="00E513A3">
      <w:pPr>
        <w:spacing w:after="20" w:line="259" w:lineRule="auto"/>
      </w:pPr>
      <w:r>
        <w:t xml:space="preserve"> </w:t>
      </w:r>
    </w:p>
    <w:p w14:paraId="25A2D450" w14:textId="77777777" w:rsidR="00E513A3" w:rsidRDefault="00E513A3" w:rsidP="00E513A3">
      <w:pPr>
        <w:ind w:left="-5"/>
      </w:pPr>
      <w:r>
        <w:t xml:space="preserve">They are a key component of your business continuity plan, helping ensure operations under any adverse conditions. </w:t>
      </w:r>
    </w:p>
    <w:p w14:paraId="72B7D9DA" w14:textId="77777777" w:rsidR="00E513A3" w:rsidRDefault="00E513A3" w:rsidP="00E513A3">
      <w:pPr>
        <w:ind w:left="-5"/>
      </w:pPr>
      <w:r>
        <w:t xml:space="preserve">Also known as: </w:t>
      </w:r>
    </w:p>
    <w:p w14:paraId="122D6367" w14:textId="77777777" w:rsidR="00E513A3" w:rsidRDefault="00E513A3" w:rsidP="00E513A3">
      <w:pPr>
        <w:numPr>
          <w:ilvl w:val="0"/>
          <w:numId w:val="2"/>
        </w:numPr>
        <w:spacing w:after="11" w:line="268" w:lineRule="auto"/>
        <w:ind w:hanging="116"/>
      </w:pPr>
      <w:r>
        <w:t xml:space="preserve">Vital Records (Federal terminology) </w:t>
      </w:r>
    </w:p>
    <w:p w14:paraId="724B2CC6" w14:textId="77777777" w:rsidR="00E513A3" w:rsidRDefault="00E513A3" w:rsidP="00E513A3">
      <w:pPr>
        <w:numPr>
          <w:ilvl w:val="0"/>
          <w:numId w:val="2"/>
        </w:numPr>
        <w:spacing w:after="249" w:line="268" w:lineRule="auto"/>
        <w:ind w:hanging="116"/>
      </w:pPr>
      <w:r>
        <w:t xml:space="preserve">Mission-Critical/Business-Critical Records (Business terminology) </w:t>
      </w:r>
    </w:p>
    <w:p w14:paraId="49019746" w14:textId="77777777" w:rsidR="00E513A3" w:rsidRDefault="00E513A3" w:rsidP="00E513A3">
      <w:pPr>
        <w:pStyle w:val="Heading2"/>
      </w:pPr>
      <w:bookmarkStart w:id="8" w:name="_Toc203389297"/>
      <w:r>
        <w:rPr>
          <w:rFonts w:eastAsia="Calibri"/>
        </w:rPr>
        <w:t>What Makes a Record Essential?</w:t>
      </w:r>
      <w:bookmarkEnd w:id="8"/>
      <w:r>
        <w:rPr>
          <w:rFonts w:eastAsia="Calibri"/>
        </w:rPr>
        <w:t xml:space="preserve"> </w:t>
      </w:r>
    </w:p>
    <w:p w14:paraId="5D152F45" w14:textId="77777777" w:rsidR="00E513A3" w:rsidRDefault="00E513A3" w:rsidP="00E513A3">
      <w:pPr>
        <w:ind w:left="-5"/>
      </w:pPr>
      <w:r>
        <w:t xml:space="preserve">A record is essential if it: </w:t>
      </w:r>
    </w:p>
    <w:p w14:paraId="10C357EA" w14:textId="77777777" w:rsidR="00E513A3" w:rsidRDefault="00E513A3" w:rsidP="00E513A3">
      <w:pPr>
        <w:numPr>
          <w:ilvl w:val="0"/>
          <w:numId w:val="3"/>
        </w:numPr>
        <w:spacing w:after="11" w:line="268" w:lineRule="auto"/>
        <w:ind w:hanging="116"/>
      </w:pPr>
      <w:r>
        <w:t xml:space="preserve">Supports emergency response </w:t>
      </w:r>
    </w:p>
    <w:p w14:paraId="31106A6D" w14:textId="77777777" w:rsidR="00E513A3" w:rsidRDefault="00E513A3" w:rsidP="00E513A3">
      <w:pPr>
        <w:numPr>
          <w:ilvl w:val="0"/>
          <w:numId w:val="3"/>
        </w:numPr>
        <w:spacing w:after="11" w:line="268" w:lineRule="auto"/>
        <w:ind w:hanging="116"/>
      </w:pPr>
      <w:r>
        <w:t xml:space="preserve">Enables continuity of core operations </w:t>
      </w:r>
    </w:p>
    <w:p w14:paraId="5DCF96D6" w14:textId="77777777" w:rsidR="00E513A3" w:rsidRDefault="00E513A3" w:rsidP="00E513A3">
      <w:pPr>
        <w:numPr>
          <w:ilvl w:val="0"/>
          <w:numId w:val="3"/>
        </w:numPr>
        <w:spacing w:after="11" w:line="268" w:lineRule="auto"/>
        <w:ind w:hanging="116"/>
      </w:pPr>
      <w:r>
        <w:t xml:space="preserve">Protects the rights and well-being of residents </w:t>
      </w:r>
    </w:p>
    <w:p w14:paraId="7FDA7544" w14:textId="77777777" w:rsidR="00E513A3" w:rsidRDefault="00E513A3" w:rsidP="00E513A3">
      <w:pPr>
        <w:numPr>
          <w:ilvl w:val="0"/>
          <w:numId w:val="3"/>
        </w:numPr>
        <w:spacing w:after="11" w:line="268" w:lineRule="auto"/>
        <w:ind w:hanging="116"/>
      </w:pPr>
      <w:proofErr w:type="gramStart"/>
      <w:r>
        <w:t>Would</w:t>
      </w:r>
      <w:proofErr w:type="gramEnd"/>
      <w:r>
        <w:t xml:space="preserve"> be extremely costly or difficult to reconstruct </w:t>
      </w:r>
    </w:p>
    <w:p w14:paraId="7AD1B69F" w14:textId="77777777" w:rsidR="00E513A3" w:rsidRDefault="00E513A3" w:rsidP="00E513A3">
      <w:pPr>
        <w:numPr>
          <w:ilvl w:val="0"/>
          <w:numId w:val="3"/>
        </w:numPr>
        <w:spacing w:after="249" w:line="268" w:lineRule="auto"/>
        <w:ind w:hanging="116"/>
      </w:pPr>
      <w:r>
        <w:t xml:space="preserve">Holds long-term community or historical significance </w:t>
      </w:r>
    </w:p>
    <w:p w14:paraId="5A57FAF4" w14:textId="77777777" w:rsidR="00E513A3" w:rsidRDefault="00E513A3" w:rsidP="00E513A3">
      <w:pPr>
        <w:pStyle w:val="Heading2"/>
      </w:pPr>
      <w:bookmarkStart w:id="9" w:name="_Toc203389298"/>
      <w:r>
        <w:t>Protecting Essential Records</w:t>
      </w:r>
      <w:bookmarkEnd w:id="9"/>
      <w:r>
        <w:t xml:space="preserve"> </w:t>
      </w:r>
    </w:p>
    <w:p w14:paraId="7C4352F4" w14:textId="77777777" w:rsidR="00E513A3" w:rsidRDefault="00E513A3" w:rsidP="00E513A3">
      <w:pPr>
        <w:spacing w:after="212"/>
        <w:ind w:left="-5"/>
      </w:pPr>
      <w:r>
        <w:t xml:space="preserve">To safeguard these records, agencies should: </w:t>
      </w:r>
    </w:p>
    <w:p w14:paraId="3DD2658F" w14:textId="77777777" w:rsidR="00E513A3" w:rsidRDefault="00E513A3" w:rsidP="00E513A3">
      <w:pPr>
        <w:ind w:left="-5"/>
      </w:pPr>
      <w:r>
        <w:t xml:space="preserve">1. Assess Risks </w:t>
      </w:r>
    </w:p>
    <w:p w14:paraId="4B8EEFCC" w14:textId="77777777" w:rsidR="00E513A3" w:rsidRDefault="00E513A3" w:rsidP="00E513A3">
      <w:pPr>
        <w:spacing w:after="212"/>
        <w:ind w:left="-5"/>
      </w:pPr>
      <w:r>
        <w:t xml:space="preserve">   - Identify natural and human-made threats </w:t>
      </w:r>
    </w:p>
    <w:p w14:paraId="45923E93" w14:textId="77777777" w:rsidR="00E513A3" w:rsidRDefault="00E513A3" w:rsidP="00E513A3">
      <w:pPr>
        <w:ind w:left="-5"/>
      </w:pPr>
      <w:r>
        <w:t xml:space="preserve">2. Plan for Mitigation </w:t>
      </w:r>
    </w:p>
    <w:p w14:paraId="16776299" w14:textId="77777777" w:rsidR="00E513A3" w:rsidRDefault="00E513A3" w:rsidP="00E513A3">
      <w:pPr>
        <w:spacing w:after="212"/>
        <w:ind w:left="-5"/>
      </w:pPr>
      <w:r>
        <w:t xml:space="preserve">   - Implement procedures to minimize damage or loss </w:t>
      </w:r>
    </w:p>
    <w:p w14:paraId="7D0E4F36" w14:textId="77777777" w:rsidR="00E513A3" w:rsidRDefault="00E513A3" w:rsidP="00E513A3">
      <w:pPr>
        <w:spacing w:after="237"/>
        <w:ind w:left="-5"/>
      </w:pPr>
      <w:r>
        <w:t xml:space="preserve">3. Apply Protection Methods </w:t>
      </w:r>
    </w:p>
    <w:p w14:paraId="2901BD56" w14:textId="77777777" w:rsidR="00E513A3" w:rsidRDefault="00E513A3" w:rsidP="00E513A3">
      <w:pPr>
        <w:numPr>
          <w:ilvl w:val="0"/>
          <w:numId w:val="4"/>
        </w:numPr>
        <w:spacing w:after="11" w:line="268" w:lineRule="auto"/>
        <w:ind w:hanging="360"/>
      </w:pPr>
      <w:r>
        <w:t xml:space="preserve">Dispersal: Store copies in various formats and locations </w:t>
      </w:r>
    </w:p>
    <w:p w14:paraId="42C94351" w14:textId="77777777" w:rsidR="00E513A3" w:rsidRDefault="00E513A3" w:rsidP="00E513A3">
      <w:pPr>
        <w:numPr>
          <w:ilvl w:val="0"/>
          <w:numId w:val="4"/>
        </w:numPr>
        <w:spacing w:after="11" w:line="268" w:lineRule="auto"/>
        <w:ind w:hanging="360"/>
      </w:pPr>
      <w:r>
        <w:lastRenderedPageBreak/>
        <w:t xml:space="preserve">On-site Protection: Use fire-resistant cabinets or vaults </w:t>
      </w:r>
    </w:p>
    <w:p w14:paraId="3E28414F" w14:textId="77777777" w:rsidR="00E513A3" w:rsidRDefault="00E513A3" w:rsidP="00E513A3">
      <w:pPr>
        <w:numPr>
          <w:ilvl w:val="0"/>
          <w:numId w:val="4"/>
        </w:numPr>
        <w:spacing w:after="11" w:line="268" w:lineRule="auto"/>
        <w:ind w:hanging="360"/>
      </w:pPr>
      <w:r>
        <w:t xml:space="preserve">Evacuation: Relocate records temporarily during emergencies </w:t>
      </w:r>
    </w:p>
    <w:p w14:paraId="295E4719" w14:textId="77777777" w:rsidR="00E513A3" w:rsidRDefault="00E513A3" w:rsidP="00E513A3">
      <w:pPr>
        <w:numPr>
          <w:ilvl w:val="0"/>
          <w:numId w:val="4"/>
        </w:numPr>
        <w:spacing w:after="11" w:line="268" w:lineRule="auto"/>
        <w:ind w:hanging="360"/>
      </w:pPr>
      <w:r>
        <w:t xml:space="preserve">Data Replication: Copy data to backup locations regularly </w:t>
      </w:r>
    </w:p>
    <w:p w14:paraId="20DA43EE" w14:textId="77777777" w:rsidR="00E513A3" w:rsidRDefault="00E513A3" w:rsidP="00E513A3">
      <w:pPr>
        <w:numPr>
          <w:ilvl w:val="0"/>
          <w:numId w:val="4"/>
        </w:numPr>
        <w:spacing w:after="11" w:line="268" w:lineRule="auto"/>
        <w:ind w:hanging="360"/>
      </w:pPr>
      <w:r>
        <w:t xml:space="preserve">Mirroring: Maintain real-time digital duplicates at a secondary site </w:t>
      </w:r>
    </w:p>
    <w:p w14:paraId="706CBDA0" w14:textId="77777777" w:rsidR="00E513A3" w:rsidRDefault="00E513A3" w:rsidP="00E513A3">
      <w:pPr>
        <w:pStyle w:val="Heading1"/>
        <w:ind w:left="-5"/>
      </w:pPr>
      <w:bookmarkStart w:id="10" w:name="_Toc203389299"/>
      <w:r>
        <w:t>Ongoing Maintenance</w:t>
      </w:r>
      <w:bookmarkEnd w:id="10"/>
      <w:r>
        <w:t xml:space="preserve"> </w:t>
      </w:r>
    </w:p>
    <w:p w14:paraId="16B39DDC" w14:textId="77777777" w:rsidR="00E513A3" w:rsidRDefault="00E513A3" w:rsidP="00E513A3">
      <w:pPr>
        <w:numPr>
          <w:ilvl w:val="0"/>
          <w:numId w:val="5"/>
        </w:numPr>
        <w:spacing w:after="11" w:line="268" w:lineRule="auto"/>
        <w:ind w:hanging="116"/>
      </w:pPr>
      <w:r>
        <w:t xml:space="preserve">Review and update your essential records list regularly </w:t>
      </w:r>
    </w:p>
    <w:p w14:paraId="03BBC8C8" w14:textId="77777777" w:rsidR="00E513A3" w:rsidRDefault="00E513A3" w:rsidP="00E513A3">
      <w:pPr>
        <w:numPr>
          <w:ilvl w:val="0"/>
          <w:numId w:val="5"/>
        </w:numPr>
        <w:spacing w:after="11" w:line="268" w:lineRule="auto"/>
        <w:ind w:hanging="116"/>
      </w:pPr>
      <w:r>
        <w:t xml:space="preserve">Ensure staff are trained </w:t>
      </w:r>
      <w:proofErr w:type="gramStart"/>
      <w:r>
        <w:t>on</w:t>
      </w:r>
      <w:proofErr w:type="gramEnd"/>
      <w:r>
        <w:t xml:space="preserve"> protection and recovery procedures </w:t>
      </w:r>
    </w:p>
    <w:p w14:paraId="56125B8D" w14:textId="77777777" w:rsidR="00E513A3" w:rsidRDefault="00E513A3" w:rsidP="00E513A3">
      <w:pPr>
        <w:numPr>
          <w:ilvl w:val="0"/>
          <w:numId w:val="5"/>
        </w:numPr>
        <w:spacing w:after="249" w:line="268" w:lineRule="auto"/>
        <w:ind w:hanging="116"/>
      </w:pPr>
      <w:r>
        <w:t xml:space="preserve">Integrate records strategies with the broader business continuity plan </w:t>
      </w:r>
    </w:p>
    <w:p w14:paraId="194F0139" w14:textId="77777777" w:rsidR="00E513A3" w:rsidRDefault="00E513A3" w:rsidP="00E513A3">
      <w:pPr>
        <w:pStyle w:val="Heading1"/>
        <w:ind w:left="-5"/>
      </w:pPr>
      <w:bookmarkStart w:id="11" w:name="_Toc203389300"/>
      <w:r>
        <w:t>Resources</w:t>
      </w:r>
      <w:bookmarkEnd w:id="11"/>
      <w:r>
        <w:t xml:space="preserve">  </w:t>
      </w:r>
    </w:p>
    <w:p w14:paraId="06EEA8C0" w14:textId="77777777" w:rsidR="00E513A3" w:rsidRDefault="00E513A3" w:rsidP="00E513A3">
      <w:pPr>
        <w:numPr>
          <w:ilvl w:val="0"/>
          <w:numId w:val="6"/>
        </w:numPr>
        <w:spacing w:after="22" w:line="259" w:lineRule="auto"/>
        <w:ind w:hanging="360"/>
      </w:pPr>
      <w:hyperlink r:id="rId10">
        <w:r>
          <w:rPr>
            <w:color w:val="0000FF"/>
            <w:u w:val="single" w:color="0000FF"/>
          </w:rPr>
          <w:t>NARA Essential Records Guide</w:t>
        </w:r>
      </w:hyperlink>
      <w:hyperlink r:id="rId11">
        <w:r>
          <w:t xml:space="preserve"> </w:t>
        </w:r>
      </w:hyperlink>
    </w:p>
    <w:p w14:paraId="0CCC7457" w14:textId="77777777" w:rsidR="00E513A3" w:rsidRDefault="00E513A3" w:rsidP="00E513A3">
      <w:pPr>
        <w:numPr>
          <w:ilvl w:val="0"/>
          <w:numId w:val="6"/>
        </w:numPr>
        <w:spacing w:after="194" w:line="259" w:lineRule="auto"/>
        <w:ind w:hanging="360"/>
      </w:pPr>
      <w:hyperlink r:id="rId12">
        <w:r>
          <w:rPr>
            <w:color w:val="0000FF"/>
            <w:u w:val="single" w:color="0000FF"/>
          </w:rPr>
          <w:t>IPER Essential Records List</w:t>
        </w:r>
      </w:hyperlink>
      <w:hyperlink r:id="rId13">
        <w:r>
          <w:t xml:space="preserve"> </w:t>
        </w:r>
      </w:hyperlink>
    </w:p>
    <w:p w14:paraId="1A97F5FD" w14:textId="77777777" w:rsidR="00E513A3" w:rsidRDefault="00E513A3" w:rsidP="00E513A3">
      <w:pPr>
        <w:spacing w:after="0" w:line="259" w:lineRule="auto"/>
      </w:pPr>
      <w:r>
        <w:t xml:space="preserve"> </w:t>
      </w:r>
    </w:p>
    <w:p w14:paraId="78393A0F" w14:textId="7C104109" w:rsidR="00E513A3" w:rsidRDefault="00E513A3">
      <w:r>
        <w:br w:type="page"/>
      </w:r>
    </w:p>
    <w:p w14:paraId="169BEF0F" w14:textId="1FB6C0EB" w:rsidR="0045695A" w:rsidRDefault="00E513A3" w:rsidP="00E513A3">
      <w:pPr>
        <w:pStyle w:val="Heading1"/>
      </w:pPr>
      <w:bookmarkStart w:id="12" w:name="_Toc203389301"/>
      <w:r>
        <w:lastRenderedPageBreak/>
        <w:t>Identifying Records</w:t>
      </w:r>
      <w:bookmarkEnd w:id="12"/>
    </w:p>
    <w:p w14:paraId="63BB8C99" w14:textId="77777777" w:rsidR="00E513A3" w:rsidRPr="00E513A3" w:rsidRDefault="00E513A3" w:rsidP="00E513A3"/>
    <w:p w14:paraId="2ABEF64F" w14:textId="7AFBEE64" w:rsidR="00E513A3" w:rsidRDefault="00E513A3">
      <w:r>
        <w:rPr>
          <w:noProof/>
        </w:rPr>
        <w:drawing>
          <wp:inline distT="0" distB="0" distL="0" distR="0" wp14:anchorId="2DF56D49" wp14:editId="33758900">
            <wp:extent cx="6739128" cy="7738873"/>
            <wp:effectExtent l="0" t="0" r="0" b="0"/>
            <wp:docPr id="1682" name="Picture 1682" descr="Diagram, text&#10;&#10;AI-generated content may be incorrect."/>
            <wp:cNvGraphicFramePr/>
            <a:graphic xmlns:a="http://schemas.openxmlformats.org/drawingml/2006/main">
              <a:graphicData uri="http://schemas.openxmlformats.org/drawingml/2006/picture">
                <pic:pic xmlns:pic="http://schemas.openxmlformats.org/drawingml/2006/picture">
                  <pic:nvPicPr>
                    <pic:cNvPr id="1682" name="Picture 1682" descr="Diagram, text&#10;&#10;AI-generated content may be incorrect."/>
                    <pic:cNvPicPr/>
                  </pic:nvPicPr>
                  <pic:blipFill>
                    <a:blip r:embed="rId14"/>
                    <a:stretch>
                      <a:fillRect/>
                    </a:stretch>
                  </pic:blipFill>
                  <pic:spPr>
                    <a:xfrm>
                      <a:off x="0" y="0"/>
                      <a:ext cx="6739128" cy="7738873"/>
                    </a:xfrm>
                    <a:prstGeom prst="rect">
                      <a:avLst/>
                    </a:prstGeom>
                  </pic:spPr>
                </pic:pic>
              </a:graphicData>
            </a:graphic>
          </wp:inline>
        </w:drawing>
      </w:r>
    </w:p>
    <w:p w14:paraId="04A419F7" w14:textId="2684BA4D" w:rsidR="00E513A3" w:rsidRDefault="00E513A3">
      <w:r>
        <w:br w:type="page"/>
      </w:r>
    </w:p>
    <w:p w14:paraId="4CEBDDD6" w14:textId="59A642C8" w:rsidR="00E513A3" w:rsidRDefault="00E513A3" w:rsidP="00E513A3">
      <w:pPr>
        <w:pStyle w:val="Heading1"/>
      </w:pPr>
      <w:bookmarkStart w:id="13" w:name="_Toc203389302"/>
      <w:r>
        <w:lastRenderedPageBreak/>
        <w:t>Sample Records Management Policy</w:t>
      </w:r>
      <w:bookmarkEnd w:id="13"/>
    </w:p>
    <w:p w14:paraId="353AB484" w14:textId="46E27774" w:rsidR="00E513A3" w:rsidRDefault="00E513A3" w:rsidP="00E513A3">
      <w:pPr>
        <w:spacing w:after="0"/>
      </w:pPr>
      <w:r>
        <w:t>Below is the NDIT Records Management Policy.</w:t>
      </w:r>
    </w:p>
    <w:p w14:paraId="166BF7E8" w14:textId="77777777" w:rsidR="00E513A3" w:rsidRDefault="00E513A3" w:rsidP="00E513A3">
      <w:pPr>
        <w:spacing w:after="0" w:line="240" w:lineRule="auto"/>
      </w:pPr>
    </w:p>
    <w:p w14:paraId="13595E78" w14:textId="77777777" w:rsidR="00E513A3" w:rsidRDefault="00E513A3" w:rsidP="00E513A3">
      <w:pPr>
        <w:spacing w:after="0" w:line="276" w:lineRule="auto"/>
        <w:ind w:left="-5"/>
      </w:pPr>
      <w:r>
        <w:rPr>
          <w:rFonts w:ascii="Calibri" w:eastAsia="Calibri" w:hAnsi="Calibri" w:cs="Calibri"/>
          <w:b/>
        </w:rPr>
        <w:t xml:space="preserve">Purpose: </w:t>
      </w:r>
    </w:p>
    <w:p w14:paraId="5063E959" w14:textId="77777777" w:rsidR="00E513A3" w:rsidRDefault="00E513A3" w:rsidP="00E513A3">
      <w:pPr>
        <w:spacing w:after="0" w:line="276" w:lineRule="auto"/>
      </w:pPr>
      <w:r>
        <w:t xml:space="preserve">The purpose of this policy is to establish the principles, responsibilities, and requirements for managing the </w:t>
      </w:r>
      <w:proofErr w:type="gramStart"/>
      <w:r>
        <w:t>records of the state</w:t>
      </w:r>
      <w:proofErr w:type="gramEnd"/>
      <w:r>
        <w:t xml:space="preserve"> to ensure all agencies </w:t>
      </w:r>
      <w:proofErr w:type="gramStart"/>
      <w:r>
        <w:t>are in compliance with</w:t>
      </w:r>
      <w:proofErr w:type="gramEnd"/>
      <w:r>
        <w:t xml:space="preserve"> laws, regulations, policies, and best practices for managing records.   </w:t>
      </w:r>
    </w:p>
    <w:p w14:paraId="23FBE582" w14:textId="77777777" w:rsidR="00E513A3" w:rsidRDefault="00E513A3" w:rsidP="00E513A3">
      <w:pPr>
        <w:spacing w:after="0" w:line="276" w:lineRule="auto"/>
      </w:pPr>
      <w:r>
        <w:rPr>
          <w:rFonts w:ascii="Calibri" w:eastAsia="Calibri" w:hAnsi="Calibri" w:cs="Calibri"/>
          <w:b/>
        </w:rPr>
        <w:t xml:space="preserve"> </w:t>
      </w:r>
    </w:p>
    <w:p w14:paraId="11A06E77" w14:textId="77777777" w:rsidR="00E513A3" w:rsidRDefault="00E513A3" w:rsidP="00E513A3">
      <w:pPr>
        <w:spacing w:after="0" w:line="276" w:lineRule="auto"/>
        <w:ind w:left="-5"/>
      </w:pPr>
      <w:r>
        <w:rPr>
          <w:rFonts w:ascii="Calibri" w:eastAsia="Calibri" w:hAnsi="Calibri" w:cs="Calibri"/>
          <w:b/>
        </w:rPr>
        <w:t xml:space="preserve">Scope: </w:t>
      </w:r>
    </w:p>
    <w:p w14:paraId="5AE311A9" w14:textId="77777777" w:rsidR="00E513A3" w:rsidRDefault="00E513A3" w:rsidP="00E513A3">
      <w:pPr>
        <w:spacing w:after="0" w:line="276" w:lineRule="auto"/>
      </w:pPr>
      <w:r>
        <w:t xml:space="preserve">This policy applies to all records created or received by employees of state agencies, boards, commissions, and educational institutions in the transaction of official business and preserved as evidence of the agency’s functions, organization, and activities. </w:t>
      </w:r>
    </w:p>
    <w:p w14:paraId="5429720F" w14:textId="77777777" w:rsidR="00E513A3" w:rsidRDefault="00E513A3" w:rsidP="00E513A3">
      <w:pPr>
        <w:spacing w:after="0" w:line="276" w:lineRule="auto"/>
      </w:pPr>
      <w:r>
        <w:rPr>
          <w:rFonts w:ascii="Calibri" w:eastAsia="Calibri" w:hAnsi="Calibri" w:cs="Calibri"/>
          <w:b/>
        </w:rPr>
        <w:t xml:space="preserve"> </w:t>
      </w:r>
    </w:p>
    <w:p w14:paraId="55099858" w14:textId="77777777" w:rsidR="00E513A3" w:rsidRDefault="00E513A3" w:rsidP="00E513A3">
      <w:pPr>
        <w:spacing w:after="0" w:line="276" w:lineRule="auto"/>
        <w:ind w:left="-5"/>
      </w:pPr>
      <w:r>
        <w:rPr>
          <w:rFonts w:ascii="Calibri" w:eastAsia="Calibri" w:hAnsi="Calibri" w:cs="Calibri"/>
          <w:b/>
        </w:rPr>
        <w:t xml:space="preserve">Background: </w:t>
      </w:r>
    </w:p>
    <w:p w14:paraId="11BA7F41" w14:textId="77777777" w:rsidR="00E513A3" w:rsidRDefault="00E513A3" w:rsidP="00E513A3">
      <w:pPr>
        <w:spacing w:after="0" w:line="276" w:lineRule="auto"/>
      </w:pPr>
      <w:r>
        <w:t xml:space="preserve">North Dakota Century Code Chapter 54-46 requires agencies to: </w:t>
      </w:r>
    </w:p>
    <w:p w14:paraId="3AB0A52C" w14:textId="77777777" w:rsidR="00E513A3" w:rsidRDefault="00E513A3" w:rsidP="00E513A3">
      <w:pPr>
        <w:numPr>
          <w:ilvl w:val="0"/>
          <w:numId w:val="12"/>
        </w:numPr>
        <w:spacing w:after="0" w:line="276" w:lineRule="auto"/>
        <w:ind w:hanging="360"/>
      </w:pPr>
      <w:r>
        <w:t xml:space="preserve">Establish and maintain an active, continuing program for the economical and efficient management of the records of the agency. </w:t>
      </w:r>
    </w:p>
    <w:p w14:paraId="25BD6A8B" w14:textId="77777777" w:rsidR="00E513A3" w:rsidRDefault="00E513A3" w:rsidP="00E513A3">
      <w:pPr>
        <w:numPr>
          <w:ilvl w:val="0"/>
          <w:numId w:val="12"/>
        </w:numPr>
        <w:spacing w:after="0" w:line="276" w:lineRule="auto"/>
        <w:ind w:hanging="360"/>
      </w:pPr>
      <w:r>
        <w:t xml:space="preserve">Make and maintain records containing adequate and proper documentation of the organization, functions, policies, decisions, procedures, and essential transactions of the agency. </w:t>
      </w:r>
    </w:p>
    <w:p w14:paraId="6EAD1D00" w14:textId="77777777" w:rsidR="00E513A3" w:rsidRDefault="00E513A3" w:rsidP="00E513A3">
      <w:pPr>
        <w:spacing w:after="0" w:line="276" w:lineRule="auto"/>
      </w:pPr>
      <w:r>
        <w:t xml:space="preserve"> </w:t>
      </w:r>
    </w:p>
    <w:p w14:paraId="023E8649" w14:textId="77777777" w:rsidR="00E513A3" w:rsidRDefault="00E513A3" w:rsidP="00E513A3">
      <w:pPr>
        <w:spacing w:after="0" w:line="276" w:lineRule="auto"/>
        <w:ind w:left="-5"/>
      </w:pPr>
      <w:r>
        <w:rPr>
          <w:rFonts w:ascii="Calibri" w:eastAsia="Calibri" w:hAnsi="Calibri" w:cs="Calibri"/>
          <w:b/>
        </w:rPr>
        <w:t xml:space="preserve">Authority: </w:t>
      </w:r>
    </w:p>
    <w:p w14:paraId="594B88F8" w14:textId="77777777" w:rsidR="00E513A3" w:rsidRDefault="00E513A3" w:rsidP="00E513A3">
      <w:pPr>
        <w:spacing w:after="0" w:line="276" w:lineRule="auto"/>
        <w:ind w:right="115"/>
      </w:pPr>
      <w:r>
        <w:t xml:space="preserve">North Dakota Century Code Chapter 54-46 - Records Management </w:t>
      </w:r>
      <w:hyperlink r:id="rId15">
        <w:r>
          <w:rPr>
            <w:color w:val="0000FF"/>
            <w:u w:val="single" w:color="0000FF"/>
          </w:rPr>
          <w:t>http://www.legis.nd.gov/cencode/t54c46.pdf</w:t>
        </w:r>
      </w:hyperlink>
      <w:hyperlink r:id="rId16">
        <w:r>
          <w:t xml:space="preserve"> </w:t>
        </w:r>
      </w:hyperlink>
      <w:r>
        <w:t xml:space="preserve"> </w:t>
      </w:r>
    </w:p>
    <w:p w14:paraId="41D268B6" w14:textId="77777777" w:rsidR="00E513A3" w:rsidRDefault="00E513A3" w:rsidP="00E513A3">
      <w:pPr>
        <w:spacing w:after="0" w:line="276" w:lineRule="auto"/>
      </w:pPr>
      <w:r>
        <w:t xml:space="preserve"> </w:t>
      </w:r>
    </w:p>
    <w:p w14:paraId="4007E70F" w14:textId="77777777" w:rsidR="00E513A3" w:rsidRDefault="00E513A3" w:rsidP="00E513A3">
      <w:pPr>
        <w:spacing w:after="0" w:line="276" w:lineRule="auto"/>
        <w:ind w:left="-5"/>
      </w:pPr>
      <w:r>
        <w:rPr>
          <w:rFonts w:ascii="Calibri" w:eastAsia="Calibri" w:hAnsi="Calibri" w:cs="Calibri"/>
          <w:b/>
        </w:rPr>
        <w:t xml:space="preserve">Policy: </w:t>
      </w:r>
    </w:p>
    <w:p w14:paraId="1FC7968D" w14:textId="77777777" w:rsidR="00E513A3" w:rsidRDefault="00E513A3" w:rsidP="00E513A3">
      <w:pPr>
        <w:spacing w:after="0" w:line="276" w:lineRule="auto"/>
      </w:pPr>
      <w:r>
        <w:t xml:space="preserve">It is state agencies responsibility to preserve all official records in accordance with applicable statutory and regulatory requirements, and to promote access to information by staff, partners, and the public, as appropriate.  Agencies are required to establish and maintain a records management program meeting the following minimum requirements: </w:t>
      </w:r>
    </w:p>
    <w:p w14:paraId="46E768F4" w14:textId="77777777" w:rsidR="00E513A3" w:rsidRDefault="00E513A3" w:rsidP="00E513A3">
      <w:pPr>
        <w:numPr>
          <w:ilvl w:val="0"/>
          <w:numId w:val="13"/>
        </w:numPr>
        <w:spacing w:after="0" w:line="276" w:lineRule="auto"/>
        <w:ind w:hanging="360"/>
      </w:pPr>
      <w:r>
        <w:t xml:space="preserve">Create, receive, and maintain official records providing adequate and proper documentation as evidence of the agency’s business activities. </w:t>
      </w:r>
    </w:p>
    <w:p w14:paraId="36B2284A" w14:textId="77777777" w:rsidR="00E513A3" w:rsidRDefault="00E513A3" w:rsidP="00E513A3">
      <w:pPr>
        <w:numPr>
          <w:ilvl w:val="0"/>
          <w:numId w:val="13"/>
        </w:numPr>
        <w:spacing w:after="0" w:line="276" w:lineRule="auto"/>
        <w:ind w:hanging="360"/>
      </w:pPr>
      <w:r>
        <w:t xml:space="preserve">Manage records, regardless of format, in accordance with applicable statutes, regulations, and policies. </w:t>
      </w:r>
    </w:p>
    <w:p w14:paraId="6BC07BF1" w14:textId="77777777" w:rsidR="00E513A3" w:rsidRDefault="00E513A3" w:rsidP="00E513A3">
      <w:pPr>
        <w:numPr>
          <w:ilvl w:val="0"/>
          <w:numId w:val="13"/>
        </w:numPr>
        <w:spacing w:after="0" w:line="276" w:lineRule="auto"/>
        <w:ind w:hanging="360"/>
      </w:pPr>
      <w:r>
        <w:t xml:space="preserve">Maintain electronic records to ensure they are accessible throughout their entire life cycle.   </w:t>
      </w:r>
    </w:p>
    <w:p w14:paraId="525FBD51" w14:textId="77777777" w:rsidR="00E513A3" w:rsidRDefault="00E513A3" w:rsidP="00E513A3">
      <w:pPr>
        <w:numPr>
          <w:ilvl w:val="0"/>
          <w:numId w:val="13"/>
        </w:numPr>
        <w:spacing w:after="0" w:line="276" w:lineRule="auto"/>
        <w:ind w:hanging="360"/>
      </w:pPr>
      <w:r>
        <w:t xml:space="preserve">Secure records to protect the legal and financial rights of the government and </w:t>
      </w:r>
      <w:proofErr w:type="gramStart"/>
      <w:r>
        <w:t>persons</w:t>
      </w:r>
      <w:proofErr w:type="gramEnd"/>
      <w:r>
        <w:t xml:space="preserve"> affected by government activities. </w:t>
      </w:r>
    </w:p>
    <w:p w14:paraId="3DEEB480" w14:textId="77777777" w:rsidR="00E513A3" w:rsidRDefault="00E513A3" w:rsidP="00E513A3">
      <w:pPr>
        <w:numPr>
          <w:ilvl w:val="0"/>
          <w:numId w:val="13"/>
        </w:numPr>
        <w:spacing w:after="0" w:line="276" w:lineRule="auto"/>
        <w:ind w:hanging="360"/>
      </w:pPr>
      <w:r>
        <w:lastRenderedPageBreak/>
        <w:t xml:space="preserve">Dispose of records as specified in the approved records retention schedules.  Records and other documents that are no longer sufficiently active to warrant retention in office space shall be removed to an inactive storage facility, if available. </w:t>
      </w:r>
    </w:p>
    <w:p w14:paraId="098F77CF" w14:textId="77777777" w:rsidR="00E513A3" w:rsidRDefault="00E513A3" w:rsidP="00E513A3">
      <w:pPr>
        <w:spacing w:after="0" w:line="276" w:lineRule="auto"/>
      </w:pPr>
      <w:r>
        <w:t xml:space="preserve"> </w:t>
      </w:r>
    </w:p>
    <w:p w14:paraId="5FF3E37D" w14:textId="77777777" w:rsidR="00E513A3" w:rsidRDefault="00E513A3" w:rsidP="00E513A3">
      <w:pPr>
        <w:spacing w:after="0" w:line="276" w:lineRule="auto"/>
        <w:ind w:left="-5"/>
      </w:pPr>
      <w:r>
        <w:rPr>
          <w:rFonts w:ascii="Calibri" w:eastAsia="Calibri" w:hAnsi="Calibri" w:cs="Calibri"/>
          <w:b/>
        </w:rPr>
        <w:t xml:space="preserve">Roles and Responsibilities: </w:t>
      </w:r>
    </w:p>
    <w:p w14:paraId="6AEF4052" w14:textId="713836D5" w:rsidR="00E513A3" w:rsidRDefault="00E513A3" w:rsidP="00E513A3">
      <w:pPr>
        <w:spacing w:after="0" w:line="276" w:lineRule="auto"/>
      </w:pPr>
      <w:r>
        <w:t xml:space="preserve">Employees are ultimately responsible for creating and preserving records that adequately and properly document the organization, functions, policies, decisions, procedures, and essential transactions of the state. </w:t>
      </w:r>
    </w:p>
    <w:p w14:paraId="77837A2E" w14:textId="149C6FC5" w:rsidR="00E513A3" w:rsidRDefault="00E513A3" w:rsidP="00E513A3">
      <w:pPr>
        <w:spacing w:after="0" w:line="276" w:lineRule="auto"/>
      </w:pPr>
    </w:p>
    <w:p w14:paraId="09F3223D" w14:textId="77777777" w:rsidR="00E513A3" w:rsidRDefault="00E513A3" w:rsidP="00E513A3">
      <w:pPr>
        <w:spacing w:after="0" w:line="276" w:lineRule="auto"/>
      </w:pPr>
      <w:r>
        <w:t xml:space="preserve">The Records Management area within North Dakota Information Technology (NDIT) is responsible for providing the leadership, planning, overall policy, guidance, training, and general oversight of records management for state agencies. </w:t>
      </w:r>
    </w:p>
    <w:p w14:paraId="4F752473" w14:textId="77777777" w:rsidR="00E513A3" w:rsidRDefault="00E513A3" w:rsidP="00E513A3">
      <w:pPr>
        <w:spacing w:after="0" w:line="276" w:lineRule="auto"/>
      </w:pPr>
      <w:r>
        <w:t xml:space="preserve"> </w:t>
      </w:r>
    </w:p>
    <w:p w14:paraId="5C0422A6" w14:textId="77777777" w:rsidR="00E513A3" w:rsidRDefault="00E513A3" w:rsidP="00E513A3">
      <w:pPr>
        <w:spacing w:after="0" w:line="276" w:lineRule="auto"/>
      </w:pPr>
      <w:r>
        <w:t xml:space="preserve">NDIT Records Management can assist agencies in developing a Records Management Program for state agencies, including records retention schedules and a disposal process for both paper and electronic records.   </w:t>
      </w:r>
    </w:p>
    <w:p w14:paraId="25B21019" w14:textId="77777777" w:rsidR="00E513A3" w:rsidRDefault="00E513A3" w:rsidP="00E513A3">
      <w:pPr>
        <w:spacing w:after="0" w:line="276" w:lineRule="auto"/>
      </w:pPr>
      <w:r>
        <w:t xml:space="preserve"> </w:t>
      </w:r>
    </w:p>
    <w:p w14:paraId="3B206819" w14:textId="77777777" w:rsidR="00E513A3" w:rsidRDefault="00E513A3" w:rsidP="00E513A3">
      <w:pPr>
        <w:spacing w:after="0" w:line="276" w:lineRule="auto"/>
      </w:pPr>
      <w:r>
        <w:t xml:space="preserve">Records Coordinator (typical roles): </w:t>
      </w:r>
    </w:p>
    <w:p w14:paraId="654658D4" w14:textId="77777777" w:rsidR="00E513A3" w:rsidRDefault="00E513A3" w:rsidP="00E513A3">
      <w:pPr>
        <w:numPr>
          <w:ilvl w:val="0"/>
          <w:numId w:val="14"/>
        </w:numPr>
        <w:spacing w:after="0" w:line="276" w:lineRule="auto"/>
        <w:ind w:hanging="360"/>
      </w:pPr>
      <w:r>
        <w:t xml:space="preserve">Review and coordinate the approval of agency records retention schedules. </w:t>
      </w:r>
    </w:p>
    <w:p w14:paraId="56CA9D5F" w14:textId="77777777" w:rsidR="00E513A3" w:rsidRDefault="00E513A3" w:rsidP="00E513A3">
      <w:pPr>
        <w:numPr>
          <w:ilvl w:val="0"/>
          <w:numId w:val="14"/>
        </w:numPr>
        <w:spacing w:after="0" w:line="276" w:lineRule="auto"/>
        <w:ind w:hanging="360"/>
      </w:pPr>
      <w:r>
        <w:t xml:space="preserve">Distribute annual </w:t>
      </w:r>
      <w:proofErr w:type="gramStart"/>
      <w:r>
        <w:t>records</w:t>
      </w:r>
      <w:proofErr w:type="gramEnd"/>
      <w:r>
        <w:t xml:space="preserve"> disposal information. </w:t>
      </w:r>
    </w:p>
    <w:p w14:paraId="360435FB" w14:textId="77777777" w:rsidR="00E513A3" w:rsidRDefault="00E513A3" w:rsidP="00E513A3">
      <w:pPr>
        <w:numPr>
          <w:ilvl w:val="0"/>
          <w:numId w:val="14"/>
        </w:numPr>
        <w:spacing w:after="0" w:line="276" w:lineRule="auto"/>
        <w:ind w:hanging="360"/>
      </w:pPr>
      <w:r>
        <w:t xml:space="preserve">Coordinate records management issues and projects, including the following: </w:t>
      </w:r>
    </w:p>
    <w:p w14:paraId="5A97AA4F" w14:textId="77777777" w:rsidR="00E513A3" w:rsidRDefault="00E513A3" w:rsidP="00E513A3">
      <w:pPr>
        <w:numPr>
          <w:ilvl w:val="1"/>
          <w:numId w:val="14"/>
        </w:numPr>
        <w:spacing w:after="0" w:line="276" w:lineRule="auto"/>
        <w:ind w:right="3035" w:hanging="360"/>
      </w:pPr>
      <w:r>
        <w:t xml:space="preserve">Identify and protect essential records </w:t>
      </w:r>
      <w:proofErr w:type="spellStart"/>
      <w:r>
        <w:rPr>
          <w:rFonts w:ascii="Courier New" w:eastAsia="Courier New" w:hAnsi="Courier New" w:cs="Courier New"/>
        </w:rPr>
        <w:t>o</w:t>
      </w:r>
      <w:proofErr w:type="spellEnd"/>
      <w:r>
        <w:rPr>
          <w:rFonts w:ascii="Arial" w:eastAsia="Arial" w:hAnsi="Arial" w:cs="Arial"/>
        </w:rPr>
        <w:t xml:space="preserve"> </w:t>
      </w:r>
      <w:r>
        <w:t xml:space="preserve">Assist in disaster recovery efforts </w:t>
      </w:r>
      <w:proofErr w:type="spellStart"/>
      <w:r>
        <w:rPr>
          <w:rFonts w:ascii="Courier New" w:eastAsia="Courier New" w:hAnsi="Courier New" w:cs="Courier New"/>
        </w:rPr>
        <w:t>o</w:t>
      </w:r>
      <w:proofErr w:type="spellEnd"/>
      <w:r>
        <w:rPr>
          <w:rFonts w:ascii="Arial" w:eastAsia="Arial" w:hAnsi="Arial" w:cs="Arial"/>
        </w:rPr>
        <w:t xml:space="preserve"> </w:t>
      </w:r>
      <w:r>
        <w:t xml:space="preserve">Respond to open records requests </w:t>
      </w:r>
    </w:p>
    <w:p w14:paraId="076D8786" w14:textId="77777777" w:rsidR="00E513A3" w:rsidRDefault="00E513A3" w:rsidP="00E513A3">
      <w:pPr>
        <w:numPr>
          <w:ilvl w:val="1"/>
          <w:numId w:val="14"/>
        </w:numPr>
        <w:spacing w:after="0" w:line="276" w:lineRule="auto"/>
        <w:ind w:right="3035" w:hanging="360"/>
      </w:pPr>
      <w:r>
        <w:t xml:space="preserve">Assist with litigation hold orders and discovery process </w:t>
      </w:r>
    </w:p>
    <w:p w14:paraId="0FF4C599" w14:textId="77777777" w:rsidR="00E513A3" w:rsidRDefault="00E513A3" w:rsidP="00E513A3">
      <w:pPr>
        <w:numPr>
          <w:ilvl w:val="0"/>
          <w:numId w:val="14"/>
        </w:numPr>
        <w:spacing w:after="0" w:line="276" w:lineRule="auto"/>
        <w:ind w:hanging="360"/>
      </w:pPr>
      <w:r>
        <w:t xml:space="preserve">Provide technical advice and training to all employees regarding the establishment and maintenance of effective records management programs. </w:t>
      </w:r>
    </w:p>
    <w:p w14:paraId="3C4D2E9D" w14:textId="77777777" w:rsidR="00E513A3" w:rsidRDefault="00E513A3" w:rsidP="00E513A3">
      <w:pPr>
        <w:numPr>
          <w:ilvl w:val="0"/>
          <w:numId w:val="14"/>
        </w:numPr>
        <w:spacing w:after="0" w:line="276" w:lineRule="auto"/>
        <w:ind w:hanging="360"/>
      </w:pPr>
      <w:r>
        <w:t xml:space="preserve">Conduct periodic evaluations of records management programs within the agency to determine the effectiveness of the program. </w:t>
      </w:r>
    </w:p>
    <w:p w14:paraId="78020111" w14:textId="77777777" w:rsidR="00E513A3" w:rsidRDefault="00E513A3" w:rsidP="00E513A3">
      <w:pPr>
        <w:spacing w:after="0" w:line="276" w:lineRule="auto"/>
      </w:pPr>
      <w:r>
        <w:t xml:space="preserve"> </w:t>
      </w:r>
    </w:p>
    <w:p w14:paraId="7FEFE6AD" w14:textId="77777777" w:rsidR="00E513A3" w:rsidRDefault="00E513A3" w:rsidP="00E513A3">
      <w:pPr>
        <w:spacing w:after="0" w:line="276" w:lineRule="auto"/>
      </w:pPr>
      <w:r>
        <w:t xml:space="preserve">Managers/Supervisors: </w:t>
      </w:r>
    </w:p>
    <w:p w14:paraId="317184A4" w14:textId="77777777" w:rsidR="00E513A3" w:rsidRDefault="00E513A3" w:rsidP="00E513A3">
      <w:pPr>
        <w:numPr>
          <w:ilvl w:val="0"/>
          <w:numId w:val="14"/>
        </w:numPr>
        <w:spacing w:after="0" w:line="276" w:lineRule="auto"/>
        <w:ind w:hanging="360"/>
      </w:pPr>
      <w:r>
        <w:t xml:space="preserve">Submit updates to records retention schedules for records created and maintained by the division/section to the records coordinator. </w:t>
      </w:r>
    </w:p>
    <w:p w14:paraId="6AFA62EA" w14:textId="77777777" w:rsidR="00E513A3" w:rsidRDefault="00E513A3" w:rsidP="00E513A3">
      <w:pPr>
        <w:numPr>
          <w:ilvl w:val="0"/>
          <w:numId w:val="14"/>
        </w:numPr>
        <w:spacing w:after="0" w:line="276" w:lineRule="auto"/>
        <w:ind w:hanging="360"/>
      </w:pPr>
      <w:r>
        <w:t xml:space="preserve">Ensure records are disposed according to the approved records retention schedule. </w:t>
      </w:r>
    </w:p>
    <w:p w14:paraId="22B194F5" w14:textId="77777777" w:rsidR="00E513A3" w:rsidRDefault="00E513A3" w:rsidP="00E513A3">
      <w:pPr>
        <w:numPr>
          <w:ilvl w:val="0"/>
          <w:numId w:val="14"/>
        </w:numPr>
        <w:spacing w:after="0" w:line="276" w:lineRule="auto"/>
        <w:ind w:hanging="360"/>
      </w:pPr>
      <w:r>
        <w:t xml:space="preserve">Review records of terminating employees to determine if the records should be transferred to the employee assuming the job responsibilities of the departing employee, disposed according to the records retention schedule, or transferred to the State Archives. </w:t>
      </w:r>
    </w:p>
    <w:p w14:paraId="11AC4EDA" w14:textId="77777777" w:rsidR="00E513A3" w:rsidRDefault="00E513A3" w:rsidP="00E513A3">
      <w:pPr>
        <w:spacing w:after="0" w:line="276" w:lineRule="auto"/>
      </w:pPr>
      <w:r>
        <w:t xml:space="preserve"> </w:t>
      </w:r>
    </w:p>
    <w:p w14:paraId="7F446DAA" w14:textId="77777777" w:rsidR="00E513A3" w:rsidRDefault="00E513A3" w:rsidP="00E513A3">
      <w:pPr>
        <w:spacing w:after="0" w:line="276" w:lineRule="auto"/>
      </w:pPr>
    </w:p>
    <w:p w14:paraId="1A59BE7D" w14:textId="4955E524" w:rsidR="00E513A3" w:rsidRDefault="00E513A3" w:rsidP="00E513A3">
      <w:pPr>
        <w:spacing w:after="0" w:line="276" w:lineRule="auto"/>
      </w:pPr>
      <w:r>
        <w:lastRenderedPageBreak/>
        <w:t xml:space="preserve">Employees: </w:t>
      </w:r>
    </w:p>
    <w:p w14:paraId="7FED8B36" w14:textId="77777777" w:rsidR="00E513A3" w:rsidRDefault="00E513A3" w:rsidP="00E513A3">
      <w:pPr>
        <w:numPr>
          <w:ilvl w:val="0"/>
          <w:numId w:val="14"/>
        </w:numPr>
        <w:spacing w:after="0" w:line="276" w:lineRule="auto"/>
        <w:ind w:hanging="360"/>
      </w:pPr>
      <w:r>
        <w:t xml:space="preserve">Create and manage the records necessary to document the agency's official activities and business. </w:t>
      </w:r>
    </w:p>
    <w:p w14:paraId="57029399" w14:textId="77777777" w:rsidR="00E513A3" w:rsidRDefault="00E513A3" w:rsidP="00E513A3">
      <w:pPr>
        <w:numPr>
          <w:ilvl w:val="0"/>
          <w:numId w:val="14"/>
        </w:numPr>
        <w:spacing w:after="0" w:line="276" w:lineRule="auto"/>
        <w:ind w:hanging="360"/>
      </w:pPr>
      <w:r>
        <w:t xml:space="preserve">Suggest additions, changes, or deletions to the records retention schedule and </w:t>
      </w:r>
      <w:proofErr w:type="gramStart"/>
      <w:r>
        <w:t>submit</w:t>
      </w:r>
      <w:proofErr w:type="gramEnd"/>
      <w:r>
        <w:t xml:space="preserve"> to your supervisor or agency records coordinator. </w:t>
      </w:r>
    </w:p>
    <w:p w14:paraId="18E52D86" w14:textId="77777777" w:rsidR="00E513A3" w:rsidRDefault="00E513A3" w:rsidP="00E513A3">
      <w:pPr>
        <w:numPr>
          <w:ilvl w:val="0"/>
          <w:numId w:val="14"/>
        </w:numPr>
        <w:spacing w:after="0" w:line="276" w:lineRule="auto"/>
        <w:ind w:hanging="360"/>
      </w:pPr>
      <w:r>
        <w:t xml:space="preserve">Protect records of a confidential nature from unauthorized access. </w:t>
      </w:r>
    </w:p>
    <w:p w14:paraId="2B103876" w14:textId="77777777" w:rsidR="00E513A3" w:rsidRDefault="00E513A3" w:rsidP="00E513A3">
      <w:pPr>
        <w:numPr>
          <w:ilvl w:val="0"/>
          <w:numId w:val="14"/>
        </w:numPr>
        <w:spacing w:after="0" w:line="276" w:lineRule="auto"/>
        <w:ind w:hanging="360"/>
      </w:pPr>
      <w:r>
        <w:t xml:space="preserve">Dispose of records, regardless of format, according to the approved records retention schedule. </w:t>
      </w:r>
    </w:p>
    <w:p w14:paraId="2852C4FC" w14:textId="77777777" w:rsidR="00E513A3" w:rsidRDefault="00E513A3" w:rsidP="00E513A3">
      <w:pPr>
        <w:numPr>
          <w:ilvl w:val="0"/>
          <w:numId w:val="14"/>
        </w:numPr>
        <w:spacing w:after="0" w:line="276" w:lineRule="auto"/>
        <w:ind w:hanging="360"/>
      </w:pPr>
      <w:r>
        <w:t xml:space="preserve">Follow established procedures when transferring records to the State Archives. </w:t>
      </w:r>
    </w:p>
    <w:p w14:paraId="0A5BC148" w14:textId="77777777" w:rsidR="00E513A3" w:rsidRDefault="00E513A3" w:rsidP="00E513A3">
      <w:pPr>
        <w:numPr>
          <w:ilvl w:val="0"/>
          <w:numId w:val="14"/>
        </w:numPr>
        <w:spacing w:after="0" w:line="276" w:lineRule="auto"/>
        <w:ind w:hanging="360"/>
      </w:pPr>
      <w:r>
        <w:t xml:space="preserve">Implement proper recordkeeping procedures for efficient access and retrieval. </w:t>
      </w:r>
    </w:p>
    <w:p w14:paraId="7D129070" w14:textId="77777777" w:rsidR="00E513A3" w:rsidRDefault="00E513A3" w:rsidP="00E513A3">
      <w:pPr>
        <w:spacing w:after="0" w:line="276" w:lineRule="auto"/>
      </w:pPr>
      <w:r>
        <w:t xml:space="preserve"> </w:t>
      </w:r>
    </w:p>
    <w:p w14:paraId="4C3C1C1C" w14:textId="77777777" w:rsidR="00E513A3" w:rsidRDefault="00E513A3" w:rsidP="00E513A3">
      <w:pPr>
        <w:spacing w:after="0" w:line="276" w:lineRule="auto"/>
      </w:pPr>
      <w:r>
        <w:t xml:space="preserve">Records Retention Schedules for all agencies are available on NDIT’s website at </w:t>
      </w:r>
      <w:hyperlink r:id="rId17">
        <w:r>
          <w:rPr>
            <w:color w:val="0000FF"/>
            <w:u w:val="single" w:color="0000FF"/>
          </w:rPr>
          <w:t>https://apps.nd.gov/itd/recmgmt/rm/recSer/retention.pdf</w:t>
        </w:r>
      </w:hyperlink>
      <w:hyperlink r:id="rId18">
        <w:r>
          <w:rPr>
            <w:color w:val="0000FF"/>
          </w:rPr>
          <w:t xml:space="preserve"> </w:t>
        </w:r>
      </w:hyperlink>
      <w:r>
        <w:rPr>
          <w:rFonts w:ascii="Courier New" w:eastAsia="Courier New" w:hAnsi="Courier New" w:cs="Courier New"/>
        </w:rPr>
        <w:t xml:space="preserve"> </w:t>
      </w:r>
    </w:p>
    <w:p w14:paraId="2390675A" w14:textId="7F301FEB" w:rsidR="00E513A3" w:rsidRDefault="00E513A3">
      <w:r>
        <w:br w:type="page"/>
      </w:r>
    </w:p>
    <w:p w14:paraId="744582AA" w14:textId="0C86F9F3" w:rsidR="00E513A3" w:rsidRDefault="00E513A3" w:rsidP="00E513A3">
      <w:pPr>
        <w:pStyle w:val="Heading1"/>
      </w:pPr>
      <w:bookmarkStart w:id="14" w:name="_Toc203389303"/>
      <w:r>
        <w:lastRenderedPageBreak/>
        <w:t>Sample Litigation Hold Order Policy</w:t>
      </w:r>
      <w:bookmarkEnd w:id="14"/>
    </w:p>
    <w:p w14:paraId="1979E463" w14:textId="77777777" w:rsidR="00E513A3" w:rsidRDefault="00E513A3" w:rsidP="00E513A3">
      <w:pPr>
        <w:spacing w:after="0" w:line="276" w:lineRule="auto"/>
        <w:ind w:left="-15" w:right="-15"/>
        <w:jc w:val="both"/>
      </w:pPr>
      <w:r>
        <w:t xml:space="preserve">When the agencies are subject to or reasonably foresees that it will become involved in litigation, it will immediately implement “litigation hold” procedures to preserve relevant documents, electronic information, and other materials.  A litigation hold is the process of identifying and preserving materials that may be relevant to the litigation.  A “litigation hold” may impact the agency’s established records management program, requiring certain documents and electronic information to be retained for longer periods of time in an unaltered form.  </w:t>
      </w:r>
    </w:p>
    <w:p w14:paraId="743B75DD" w14:textId="77777777" w:rsidR="00E513A3" w:rsidRDefault="00E513A3" w:rsidP="00E513A3">
      <w:pPr>
        <w:spacing w:after="0" w:line="276" w:lineRule="auto"/>
      </w:pPr>
      <w:r>
        <w:t xml:space="preserve"> </w:t>
      </w:r>
    </w:p>
    <w:p w14:paraId="28259F90" w14:textId="77777777" w:rsidR="00E513A3" w:rsidRDefault="00E513A3" w:rsidP="00E513A3">
      <w:pPr>
        <w:spacing w:after="0" w:line="276" w:lineRule="auto"/>
      </w:pPr>
      <w:r>
        <w:t xml:space="preserve">The agency’s litigation hold, and preservation of evidence procedures may include any and/or all the following, based upon the situation:   </w:t>
      </w:r>
    </w:p>
    <w:p w14:paraId="46672FF4" w14:textId="77777777" w:rsidR="00E513A3" w:rsidRDefault="00E513A3" w:rsidP="00E513A3">
      <w:pPr>
        <w:spacing w:after="0" w:line="276" w:lineRule="auto"/>
      </w:pPr>
      <w:r>
        <w:rPr>
          <w:sz w:val="16"/>
        </w:rPr>
        <w:t xml:space="preserve"> </w:t>
      </w:r>
    </w:p>
    <w:p w14:paraId="7FA778E8" w14:textId="77777777" w:rsidR="00E513A3" w:rsidRDefault="00E513A3" w:rsidP="00E513A3">
      <w:pPr>
        <w:numPr>
          <w:ilvl w:val="0"/>
          <w:numId w:val="15"/>
        </w:numPr>
        <w:spacing w:after="0" w:line="276" w:lineRule="auto"/>
        <w:ind w:right="3" w:hanging="360"/>
      </w:pPr>
      <w:r>
        <w:t xml:space="preserve">If employees become aware of potential or actual litigation, they should contact the assistant attorney general or special assistant attorney general assigned to the agency.  If an assistant attorney general or special assistant attorney general is not assigned to your agency, managers or supervisors should contact the North Dakota Solicitor General (Director of Civil Litigation) at 701-328-3640. </w:t>
      </w:r>
    </w:p>
    <w:p w14:paraId="56D6513E" w14:textId="77777777" w:rsidR="00E513A3" w:rsidRDefault="00E513A3" w:rsidP="00E513A3">
      <w:pPr>
        <w:spacing w:after="0" w:line="276" w:lineRule="auto"/>
      </w:pPr>
      <w:r>
        <w:rPr>
          <w:sz w:val="16"/>
        </w:rPr>
        <w:t xml:space="preserve"> </w:t>
      </w:r>
    </w:p>
    <w:p w14:paraId="76F7A631" w14:textId="77777777" w:rsidR="00E513A3" w:rsidRDefault="00E513A3" w:rsidP="00E513A3">
      <w:pPr>
        <w:numPr>
          <w:ilvl w:val="0"/>
          <w:numId w:val="15"/>
        </w:numPr>
        <w:spacing w:after="0" w:line="276" w:lineRule="auto"/>
        <w:ind w:right="3" w:hanging="360"/>
      </w:pPr>
      <w:r>
        <w:t>A Destruction Hold Notice (SFN 52376) (</w:t>
      </w:r>
      <w:hyperlink r:id="rId19">
        <w:r>
          <w:rPr>
            <w:color w:val="0000FF"/>
            <w:u w:val="single" w:color="0000FF"/>
          </w:rPr>
          <w:t>http://www.nd.gov/eforms/Doc/sfn52376.pdf</w:t>
        </w:r>
      </w:hyperlink>
      <w:hyperlink r:id="rId20">
        <w:r>
          <w:t>)</w:t>
        </w:r>
      </w:hyperlink>
      <w:r>
        <w:t xml:space="preserve"> should be issued by the agency or its assigned assistant attorney general or special assistant attorney general based on currently available information.  This can be revised after steps 3 and 4 are completed, if needed.  </w:t>
      </w:r>
    </w:p>
    <w:p w14:paraId="15AF8A82" w14:textId="77777777" w:rsidR="00E513A3" w:rsidRDefault="00E513A3" w:rsidP="00E513A3">
      <w:pPr>
        <w:spacing w:after="0" w:line="276" w:lineRule="auto"/>
      </w:pPr>
      <w:r>
        <w:rPr>
          <w:sz w:val="16"/>
        </w:rPr>
        <w:t xml:space="preserve"> </w:t>
      </w:r>
    </w:p>
    <w:p w14:paraId="0A615580" w14:textId="77777777" w:rsidR="00E513A3" w:rsidRDefault="00E513A3" w:rsidP="00E513A3">
      <w:pPr>
        <w:numPr>
          <w:ilvl w:val="0"/>
          <w:numId w:val="15"/>
        </w:numPr>
        <w:spacing w:after="0" w:line="276" w:lineRule="auto"/>
        <w:ind w:right="3" w:hanging="360"/>
      </w:pPr>
      <w:r>
        <w:t xml:space="preserve">Appropriate agency personnel and the assistant attorney general or special assistant attorney general assigned to the agency, in conjunction with the North Dakota Solicitor General or the assistant attorney general designated to represent your agency in the litigation, will meet to determine whether a litigation hold should be implemented.  “Appropriate agency personnel” includes the person or persons most knowledgeable about the relevant computer systems and network operations at the agency, the storage and retrieval of information, and procedures for backing up and archiving electronic information.   </w:t>
      </w:r>
    </w:p>
    <w:p w14:paraId="5319D2C9" w14:textId="77777777" w:rsidR="00E513A3" w:rsidRDefault="00E513A3" w:rsidP="00E513A3">
      <w:pPr>
        <w:spacing w:after="0" w:line="276" w:lineRule="auto"/>
      </w:pPr>
      <w:r>
        <w:rPr>
          <w:sz w:val="16"/>
        </w:rPr>
        <w:t xml:space="preserve"> </w:t>
      </w:r>
    </w:p>
    <w:p w14:paraId="58907C17" w14:textId="423899D9" w:rsidR="00E513A3" w:rsidRDefault="00E513A3" w:rsidP="00E513A3">
      <w:pPr>
        <w:numPr>
          <w:ilvl w:val="0"/>
          <w:numId w:val="15"/>
        </w:numPr>
        <w:spacing w:after="0" w:line="276" w:lineRule="auto"/>
        <w:ind w:right="3" w:hanging="360"/>
      </w:pPr>
      <w:r>
        <w:t xml:space="preserve">If a decision is made to implement a litigation hold, the individuals at the meeting will determine the scope of the litigation hold and how best to implement the litigation hold.  The individuals at the meeting will:  </w:t>
      </w:r>
      <w:r w:rsidRPr="00E513A3">
        <w:rPr>
          <w:sz w:val="16"/>
        </w:rPr>
        <w:t xml:space="preserve"> </w:t>
      </w:r>
    </w:p>
    <w:p w14:paraId="39F57544" w14:textId="77777777" w:rsidR="00E513A3" w:rsidRDefault="00E513A3" w:rsidP="00E513A3">
      <w:pPr>
        <w:numPr>
          <w:ilvl w:val="1"/>
          <w:numId w:val="15"/>
        </w:numPr>
        <w:spacing w:after="0" w:line="276" w:lineRule="auto"/>
        <w:ind w:hanging="360"/>
      </w:pPr>
      <w:r>
        <w:t xml:space="preserve">Identify the information, including electronically stored information that may be relevant to the litigation. </w:t>
      </w:r>
    </w:p>
    <w:p w14:paraId="1AD32EF5" w14:textId="77777777" w:rsidR="00E513A3" w:rsidRDefault="00E513A3" w:rsidP="00E513A3">
      <w:pPr>
        <w:spacing w:after="0" w:line="276" w:lineRule="auto"/>
        <w:ind w:left="705"/>
      </w:pPr>
    </w:p>
    <w:p w14:paraId="18A095A9" w14:textId="14F51FD7" w:rsidR="00E513A3" w:rsidRDefault="00E513A3" w:rsidP="00E513A3">
      <w:pPr>
        <w:numPr>
          <w:ilvl w:val="1"/>
          <w:numId w:val="15"/>
        </w:numPr>
        <w:spacing w:after="0" w:line="276" w:lineRule="auto"/>
        <w:ind w:hanging="360"/>
      </w:pPr>
      <w:r>
        <w:lastRenderedPageBreak/>
        <w:t xml:space="preserve">Identify who may have the relevant documents, electronic information, or other materials in their possession.   </w:t>
      </w:r>
    </w:p>
    <w:p w14:paraId="0A846A77" w14:textId="77777777" w:rsidR="00E513A3" w:rsidRDefault="00E513A3" w:rsidP="00E513A3">
      <w:pPr>
        <w:spacing w:after="0" w:line="276" w:lineRule="auto"/>
        <w:ind w:left="705"/>
      </w:pPr>
    </w:p>
    <w:p w14:paraId="639A33B5" w14:textId="4314A82C" w:rsidR="00E513A3" w:rsidRDefault="00E513A3" w:rsidP="00E513A3">
      <w:pPr>
        <w:numPr>
          <w:ilvl w:val="1"/>
          <w:numId w:val="15"/>
        </w:numPr>
        <w:spacing w:after="0" w:line="276" w:lineRule="auto"/>
        <w:ind w:hanging="360"/>
      </w:pPr>
      <w:r>
        <w:t xml:space="preserve">Identify all locations and storage media of such materials. With respect to electronic information, such locations may include: </w:t>
      </w:r>
    </w:p>
    <w:p w14:paraId="2DBE9340" w14:textId="77777777" w:rsidR="00E513A3" w:rsidRDefault="00E513A3" w:rsidP="00E513A3">
      <w:pPr>
        <w:numPr>
          <w:ilvl w:val="2"/>
          <w:numId w:val="15"/>
        </w:numPr>
        <w:spacing w:after="0" w:line="276" w:lineRule="auto"/>
        <w:ind w:hanging="360"/>
      </w:pPr>
      <w:r>
        <w:t xml:space="preserve">Desktop and laptop computers </w:t>
      </w:r>
    </w:p>
    <w:p w14:paraId="0323D8B1" w14:textId="77777777" w:rsidR="00E513A3" w:rsidRDefault="00E513A3" w:rsidP="00E513A3">
      <w:pPr>
        <w:numPr>
          <w:ilvl w:val="2"/>
          <w:numId w:val="15"/>
        </w:numPr>
        <w:spacing w:after="0" w:line="276" w:lineRule="auto"/>
        <w:ind w:hanging="360"/>
      </w:pPr>
      <w:r>
        <w:t xml:space="preserve">Network servers </w:t>
      </w:r>
    </w:p>
    <w:p w14:paraId="113CBAFF" w14:textId="77777777" w:rsidR="00E513A3" w:rsidRDefault="00E513A3" w:rsidP="00E513A3">
      <w:pPr>
        <w:numPr>
          <w:ilvl w:val="2"/>
          <w:numId w:val="15"/>
        </w:numPr>
        <w:spacing w:after="0" w:line="276" w:lineRule="auto"/>
        <w:ind w:hanging="360"/>
      </w:pPr>
      <w:r>
        <w:t xml:space="preserve">Email servers </w:t>
      </w:r>
    </w:p>
    <w:p w14:paraId="61DE810F" w14:textId="77777777" w:rsidR="00E513A3" w:rsidRDefault="00E513A3" w:rsidP="00E513A3">
      <w:pPr>
        <w:numPr>
          <w:ilvl w:val="2"/>
          <w:numId w:val="15"/>
        </w:numPr>
        <w:spacing w:after="0" w:line="276" w:lineRule="auto"/>
        <w:ind w:hanging="360"/>
      </w:pPr>
      <w:r>
        <w:t xml:space="preserve">Handheld devices (cell phones, Blackberries, Palm Pilots) </w:t>
      </w:r>
    </w:p>
    <w:p w14:paraId="300A04AD" w14:textId="77777777" w:rsidR="00E513A3" w:rsidRDefault="00E513A3" w:rsidP="00E513A3">
      <w:pPr>
        <w:numPr>
          <w:ilvl w:val="2"/>
          <w:numId w:val="15"/>
        </w:numPr>
        <w:spacing w:after="0" w:line="276" w:lineRule="auto"/>
        <w:ind w:hanging="360"/>
      </w:pPr>
      <w:r>
        <w:t xml:space="preserve">Storage devices including CDs and ZIP drives </w:t>
      </w:r>
    </w:p>
    <w:p w14:paraId="0B622DBA" w14:textId="77777777" w:rsidR="00E513A3" w:rsidRDefault="00E513A3" w:rsidP="00E513A3">
      <w:pPr>
        <w:numPr>
          <w:ilvl w:val="2"/>
          <w:numId w:val="15"/>
        </w:numPr>
        <w:spacing w:after="0" w:line="276" w:lineRule="auto"/>
        <w:ind w:hanging="360"/>
      </w:pPr>
      <w:r>
        <w:t xml:space="preserve">Offsite storage </w:t>
      </w:r>
    </w:p>
    <w:p w14:paraId="5080F9FB" w14:textId="77777777" w:rsidR="00E513A3" w:rsidRDefault="00E513A3" w:rsidP="00E513A3">
      <w:pPr>
        <w:numPr>
          <w:ilvl w:val="2"/>
          <w:numId w:val="15"/>
        </w:numPr>
        <w:spacing w:after="0" w:line="276" w:lineRule="auto"/>
        <w:ind w:hanging="360"/>
      </w:pPr>
      <w:r>
        <w:t xml:space="preserve">Remote computers with network connections </w:t>
      </w:r>
    </w:p>
    <w:p w14:paraId="7F0301F9" w14:textId="77777777" w:rsidR="00E513A3" w:rsidRDefault="00E513A3" w:rsidP="00E513A3">
      <w:pPr>
        <w:numPr>
          <w:ilvl w:val="2"/>
          <w:numId w:val="15"/>
        </w:numPr>
        <w:spacing w:after="0" w:line="276" w:lineRule="auto"/>
        <w:ind w:hanging="360"/>
      </w:pPr>
      <w:r>
        <w:t xml:space="preserve">CDs, DVDs, Memory Sticks, and other portable storage devices </w:t>
      </w:r>
    </w:p>
    <w:p w14:paraId="316FADF6" w14:textId="77777777" w:rsidR="00E513A3" w:rsidRDefault="00E513A3" w:rsidP="00E513A3">
      <w:pPr>
        <w:numPr>
          <w:ilvl w:val="2"/>
          <w:numId w:val="15"/>
        </w:numPr>
        <w:spacing w:after="0" w:line="276" w:lineRule="auto"/>
        <w:ind w:hanging="360"/>
      </w:pPr>
      <w:r>
        <w:t xml:space="preserve">Home computers or equipment </w:t>
      </w:r>
    </w:p>
    <w:p w14:paraId="44927EBB" w14:textId="77777777" w:rsidR="00E513A3" w:rsidRDefault="00E513A3" w:rsidP="00E513A3">
      <w:pPr>
        <w:spacing w:after="0" w:line="276" w:lineRule="auto"/>
        <w:ind w:left="705"/>
      </w:pPr>
    </w:p>
    <w:p w14:paraId="24717DA0" w14:textId="52BD55D4" w:rsidR="00E513A3" w:rsidRDefault="00E513A3" w:rsidP="00E513A3">
      <w:pPr>
        <w:numPr>
          <w:ilvl w:val="1"/>
          <w:numId w:val="15"/>
        </w:numPr>
        <w:spacing w:after="0" w:line="276" w:lineRule="auto"/>
        <w:ind w:hanging="360"/>
      </w:pPr>
      <w:r>
        <w:t xml:space="preserve">Identify how best to implement the litigation hold, including how to preserve electronic data.  Implementation includes: </w:t>
      </w:r>
    </w:p>
    <w:p w14:paraId="30ED3300" w14:textId="77777777" w:rsidR="00E513A3" w:rsidRDefault="00E513A3" w:rsidP="00E513A3">
      <w:pPr>
        <w:numPr>
          <w:ilvl w:val="2"/>
          <w:numId w:val="15"/>
        </w:numPr>
        <w:spacing w:after="0" w:line="276" w:lineRule="auto"/>
        <w:ind w:hanging="360"/>
      </w:pPr>
      <w:r>
        <w:t xml:space="preserve">Arranging for the appropriate individual (agency head, division director, assistant attorney </w:t>
      </w:r>
    </w:p>
    <w:p w14:paraId="16CA529B" w14:textId="77777777" w:rsidR="00E513A3" w:rsidRDefault="00E513A3" w:rsidP="00E513A3">
      <w:pPr>
        <w:spacing w:after="0" w:line="276" w:lineRule="auto"/>
        <w:ind w:left="1090"/>
      </w:pPr>
      <w:r>
        <w:t xml:space="preserve">general), to send a written notice to employees at all applicable organizational levels specifying the documents and other materials as to which diligent efforts should be made to preserve and the method and places of preservation.  </w:t>
      </w:r>
    </w:p>
    <w:p w14:paraId="6ACFC259" w14:textId="77777777" w:rsidR="00E513A3" w:rsidRDefault="00E513A3" w:rsidP="00E513A3">
      <w:pPr>
        <w:numPr>
          <w:ilvl w:val="2"/>
          <w:numId w:val="15"/>
        </w:numPr>
        <w:spacing w:after="0" w:line="276" w:lineRule="auto"/>
        <w:ind w:hanging="360"/>
      </w:pPr>
      <w:r>
        <w:t>Notifying the appropriate agency personnel of steps the agency needs to take to preserve electronic data, such as requesting segregation, removal, or exchange of computers or hard drives and the copying or cloning of drives.</w:t>
      </w:r>
      <w:r>
        <w:rPr>
          <w:color w:val="FF0000"/>
        </w:rPr>
        <w:t xml:space="preserve"> </w:t>
      </w:r>
      <w:r>
        <w:t xml:space="preserve"> </w:t>
      </w:r>
    </w:p>
    <w:p w14:paraId="3F5FB975" w14:textId="77777777" w:rsidR="00E513A3" w:rsidRDefault="00E513A3" w:rsidP="00E513A3">
      <w:pPr>
        <w:numPr>
          <w:ilvl w:val="2"/>
          <w:numId w:val="15"/>
        </w:numPr>
        <w:spacing w:after="0" w:line="276" w:lineRule="auto"/>
        <w:ind w:hanging="360"/>
      </w:pPr>
      <w:r>
        <w:t xml:space="preserve">Notifying the appropriate individual(s) within the agency or </w:t>
      </w:r>
      <w:proofErr w:type="gramStart"/>
      <w:r>
        <w:t>contact</w:t>
      </w:r>
      <w:proofErr w:type="gramEnd"/>
      <w:r>
        <w:t xml:space="preserve"> the NDIT Service Desk of steps needed to preserve electronic data, such as halting routine deletion of email, halting automatic updates or cleaning of computers, preserving backup tapes beyond the routine write-over cycle, or transferring certain electronic data to a dedicated server.</w:t>
      </w:r>
      <w:r>
        <w:rPr>
          <w:color w:val="FF0000"/>
        </w:rPr>
        <w:t xml:space="preserve"> </w:t>
      </w:r>
      <w:r>
        <w:t xml:space="preserve"> </w:t>
      </w:r>
    </w:p>
    <w:p w14:paraId="565A9159" w14:textId="77777777" w:rsidR="00E513A3" w:rsidRDefault="00E513A3" w:rsidP="00E513A3">
      <w:pPr>
        <w:numPr>
          <w:ilvl w:val="2"/>
          <w:numId w:val="15"/>
        </w:numPr>
        <w:spacing w:after="0" w:line="276" w:lineRule="auto"/>
        <w:ind w:hanging="360"/>
      </w:pPr>
      <w:r>
        <w:t xml:space="preserve">Determining how to monitor compliance with the litigation hold notice by periodically checking back with affected management and staff.  </w:t>
      </w:r>
    </w:p>
    <w:p w14:paraId="6B86E6FC" w14:textId="77777777" w:rsidR="00E513A3" w:rsidRDefault="00E513A3" w:rsidP="00E513A3">
      <w:pPr>
        <w:numPr>
          <w:ilvl w:val="2"/>
          <w:numId w:val="15"/>
        </w:numPr>
        <w:spacing w:after="0" w:line="276" w:lineRule="auto"/>
        <w:ind w:hanging="360"/>
      </w:pPr>
      <w:r>
        <w:t xml:space="preserve">Determining how to keep a written record of steps taken to preserve documents, electronic information, and other materials to demonstrate compliance with the duty to preserve potential evidence. </w:t>
      </w:r>
    </w:p>
    <w:p w14:paraId="315841B7" w14:textId="77777777" w:rsidR="00E513A3" w:rsidRDefault="00E513A3" w:rsidP="00E513A3">
      <w:pPr>
        <w:numPr>
          <w:ilvl w:val="2"/>
          <w:numId w:val="15"/>
        </w:numPr>
        <w:spacing w:after="0" w:line="276" w:lineRule="auto"/>
        <w:ind w:hanging="360"/>
      </w:pPr>
      <w:r>
        <w:t xml:space="preserve">If needed, determining who will assist in reviewing documents for production and assertion of privileges. </w:t>
      </w:r>
    </w:p>
    <w:p w14:paraId="0C9E9F70" w14:textId="10B389E2" w:rsidR="00E513A3" w:rsidRPr="00E513A3" w:rsidRDefault="00E513A3" w:rsidP="00E513A3">
      <w:pPr>
        <w:numPr>
          <w:ilvl w:val="2"/>
          <w:numId w:val="15"/>
        </w:numPr>
        <w:spacing w:after="0" w:line="276" w:lineRule="auto"/>
        <w:ind w:hanging="360"/>
      </w:pPr>
      <w:r>
        <w:t xml:space="preserve">Determining how affected staff will be notified when the litigation hold has been canceled or removed. </w:t>
      </w:r>
    </w:p>
    <w:sectPr w:rsidR="00E513A3" w:rsidRPr="00E513A3" w:rsidSect="00E513A3">
      <w:pgSz w:w="12240" w:h="15840" w:code="1"/>
      <w:pgMar w:top="1080" w:right="720" w:bottom="720" w:left="720" w:header="720" w:footer="36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6BF"/>
    <w:multiLevelType w:val="hybridMultilevel"/>
    <w:tmpl w:val="0934516C"/>
    <w:lvl w:ilvl="0" w:tplc="FCDE68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E99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80EE2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D87E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36DD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C60F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68D4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EE6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C8E3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D6222A"/>
    <w:multiLevelType w:val="hybridMultilevel"/>
    <w:tmpl w:val="CE344C34"/>
    <w:lvl w:ilvl="0" w:tplc="D5E2C004">
      <w:start w:val="1"/>
      <w:numFmt w:val="bullet"/>
      <w:lvlText w:val="-"/>
      <w:lvlJc w:val="left"/>
      <w:pPr>
        <w:ind w:left="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D6F9D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96412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1028C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1638C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AEE90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C6D8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B017B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3C0F2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E76BD6"/>
    <w:multiLevelType w:val="hybridMultilevel"/>
    <w:tmpl w:val="9E2A3C22"/>
    <w:lvl w:ilvl="0" w:tplc="3DCE545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C33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8EB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94AE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0A3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BAF6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6862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74EB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D0EC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8F67C2"/>
    <w:multiLevelType w:val="hybridMultilevel"/>
    <w:tmpl w:val="95FA0958"/>
    <w:lvl w:ilvl="0" w:tplc="F74A66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A8EFA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183E9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A6DF9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8984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7650F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F8EE9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F8262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A66E8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C24C51"/>
    <w:multiLevelType w:val="hybridMultilevel"/>
    <w:tmpl w:val="06066C68"/>
    <w:lvl w:ilvl="0" w:tplc="468A900C">
      <w:start w:val="1"/>
      <w:numFmt w:val="bullet"/>
      <w:lvlText w:val="-"/>
      <w:lvlJc w:val="left"/>
      <w:pPr>
        <w:ind w:left="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E076F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BE146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2E6DB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0D66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8EEF2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82745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72A86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C4FCD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6E672C"/>
    <w:multiLevelType w:val="hybridMultilevel"/>
    <w:tmpl w:val="A77A71CC"/>
    <w:lvl w:ilvl="0" w:tplc="0ED663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BC5E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0AF6A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0A82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B037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8CB5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54EC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B263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9EF8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2143A9"/>
    <w:multiLevelType w:val="hybridMultilevel"/>
    <w:tmpl w:val="F25C7DE2"/>
    <w:lvl w:ilvl="0" w:tplc="BBFC4C5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84583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24A70E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78A72E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B8266C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B3C97B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B22E84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334CA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C62CC2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E906C9"/>
    <w:multiLevelType w:val="hybridMultilevel"/>
    <w:tmpl w:val="E976FE9E"/>
    <w:lvl w:ilvl="0" w:tplc="B2A85EF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EA22EA">
      <w:start w:val="1"/>
      <w:numFmt w:val="lowerLetter"/>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DCF05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12FCA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A8AFA2">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9E7DA6">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5A66D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257F4">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66C9B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DF01B6"/>
    <w:multiLevelType w:val="hybridMultilevel"/>
    <w:tmpl w:val="BD1A2E10"/>
    <w:lvl w:ilvl="0" w:tplc="80F0150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22C42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D07A8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4442E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88723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AAD6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BC2FD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6EC6F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98FD1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894DCE"/>
    <w:multiLevelType w:val="hybridMultilevel"/>
    <w:tmpl w:val="5588C6C6"/>
    <w:lvl w:ilvl="0" w:tplc="4BDCBE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82C3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D20C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402C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CF4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82068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EC5F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D2ED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884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BB62B3D"/>
    <w:multiLevelType w:val="hybridMultilevel"/>
    <w:tmpl w:val="FBD0F534"/>
    <w:lvl w:ilvl="0" w:tplc="6B7CE60E">
      <w:start w:val="1"/>
      <w:numFmt w:val="bullet"/>
      <w:lvlText w:val="-"/>
      <w:lvlJc w:val="left"/>
      <w:pPr>
        <w:ind w:left="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D2FD3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3C49A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CAF9A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FCB72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323F9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2ADEC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EAA8A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A422D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80664B"/>
    <w:multiLevelType w:val="multilevel"/>
    <w:tmpl w:val="0409001D"/>
    <w:styleLink w:val="BulletOutlin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Arial" w:hAnsi="Arial" w:hint="default"/>
        <w:i w:val="0"/>
        <w:color w:val="auto"/>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Wingdings" w:hAnsi="Wingdings"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E42DFD"/>
    <w:multiLevelType w:val="hybridMultilevel"/>
    <w:tmpl w:val="F9D27960"/>
    <w:lvl w:ilvl="0" w:tplc="C6F2C9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CA75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5A8B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5258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7C25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6042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D843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42C1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1C24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4001C2"/>
    <w:multiLevelType w:val="hybridMultilevel"/>
    <w:tmpl w:val="2F42870E"/>
    <w:lvl w:ilvl="0" w:tplc="C1C8BBB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82798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A6D4B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A02D6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8A3AD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C0040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922DD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4A0E5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5A7F9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E40953"/>
    <w:multiLevelType w:val="hybridMultilevel"/>
    <w:tmpl w:val="B5424BF2"/>
    <w:lvl w:ilvl="0" w:tplc="10A611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9E972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C03B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A255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EA35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C436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40B8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A3E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202A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77449949">
    <w:abstractNumId w:val="11"/>
  </w:num>
  <w:num w:numId="2" w16cid:durableId="153036182">
    <w:abstractNumId w:val="4"/>
  </w:num>
  <w:num w:numId="3" w16cid:durableId="97528535">
    <w:abstractNumId w:val="10"/>
  </w:num>
  <w:num w:numId="4" w16cid:durableId="1230313239">
    <w:abstractNumId w:val="9"/>
  </w:num>
  <w:num w:numId="5" w16cid:durableId="1389451897">
    <w:abstractNumId w:val="1"/>
  </w:num>
  <w:num w:numId="6" w16cid:durableId="95685073">
    <w:abstractNumId w:val="2"/>
  </w:num>
  <w:num w:numId="7" w16cid:durableId="1568302209">
    <w:abstractNumId w:val="0"/>
  </w:num>
  <w:num w:numId="8" w16cid:durableId="2002006095">
    <w:abstractNumId w:val="3"/>
  </w:num>
  <w:num w:numId="9" w16cid:durableId="115179004">
    <w:abstractNumId w:val="14"/>
  </w:num>
  <w:num w:numId="10" w16cid:durableId="1024671695">
    <w:abstractNumId w:val="12"/>
  </w:num>
  <w:num w:numId="11" w16cid:durableId="214778477">
    <w:abstractNumId w:val="5"/>
  </w:num>
  <w:num w:numId="12" w16cid:durableId="1803885421">
    <w:abstractNumId w:val="8"/>
  </w:num>
  <w:num w:numId="13" w16cid:durableId="558446323">
    <w:abstractNumId w:val="13"/>
  </w:num>
  <w:num w:numId="14" w16cid:durableId="1719084335">
    <w:abstractNumId w:val="6"/>
  </w:num>
  <w:num w:numId="15" w16cid:durableId="573399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E513A3"/>
    <w:rsid w:val="00001450"/>
    <w:rsid w:val="0000356B"/>
    <w:rsid w:val="00003F04"/>
    <w:rsid w:val="00004B81"/>
    <w:rsid w:val="00007096"/>
    <w:rsid w:val="00010DB2"/>
    <w:rsid w:val="00011236"/>
    <w:rsid w:val="000139F5"/>
    <w:rsid w:val="000219E0"/>
    <w:rsid w:val="00030EFD"/>
    <w:rsid w:val="00031B15"/>
    <w:rsid w:val="00037959"/>
    <w:rsid w:val="00037B5A"/>
    <w:rsid w:val="00044EFA"/>
    <w:rsid w:val="0005238B"/>
    <w:rsid w:val="00052C78"/>
    <w:rsid w:val="000545FC"/>
    <w:rsid w:val="00064FA3"/>
    <w:rsid w:val="000704FD"/>
    <w:rsid w:val="00074A15"/>
    <w:rsid w:val="00077985"/>
    <w:rsid w:val="000831D9"/>
    <w:rsid w:val="00084A88"/>
    <w:rsid w:val="00085A94"/>
    <w:rsid w:val="00095917"/>
    <w:rsid w:val="000A0066"/>
    <w:rsid w:val="000A2CAC"/>
    <w:rsid w:val="000B0951"/>
    <w:rsid w:val="000B6430"/>
    <w:rsid w:val="000C56EF"/>
    <w:rsid w:val="000C5A36"/>
    <w:rsid w:val="000C7857"/>
    <w:rsid w:val="000D15BC"/>
    <w:rsid w:val="000D1A69"/>
    <w:rsid w:val="000D1C06"/>
    <w:rsid w:val="000D1E68"/>
    <w:rsid w:val="000D666E"/>
    <w:rsid w:val="000D671B"/>
    <w:rsid w:val="000E3481"/>
    <w:rsid w:val="000E34C7"/>
    <w:rsid w:val="00102581"/>
    <w:rsid w:val="00102AED"/>
    <w:rsid w:val="00104E9F"/>
    <w:rsid w:val="0011419E"/>
    <w:rsid w:val="00114228"/>
    <w:rsid w:val="00120001"/>
    <w:rsid w:val="00120926"/>
    <w:rsid w:val="00120DD2"/>
    <w:rsid w:val="0012534E"/>
    <w:rsid w:val="00127323"/>
    <w:rsid w:val="00130D3E"/>
    <w:rsid w:val="001337E0"/>
    <w:rsid w:val="00135678"/>
    <w:rsid w:val="00135C63"/>
    <w:rsid w:val="00136972"/>
    <w:rsid w:val="0014357A"/>
    <w:rsid w:val="00144356"/>
    <w:rsid w:val="00152535"/>
    <w:rsid w:val="0015472F"/>
    <w:rsid w:val="0015508C"/>
    <w:rsid w:val="0015787E"/>
    <w:rsid w:val="00157A96"/>
    <w:rsid w:val="00162947"/>
    <w:rsid w:val="001717A5"/>
    <w:rsid w:val="001730EF"/>
    <w:rsid w:val="00176080"/>
    <w:rsid w:val="00180090"/>
    <w:rsid w:val="00181574"/>
    <w:rsid w:val="001959D6"/>
    <w:rsid w:val="001964F8"/>
    <w:rsid w:val="001A106B"/>
    <w:rsid w:val="001A4314"/>
    <w:rsid w:val="001A542E"/>
    <w:rsid w:val="001B15AE"/>
    <w:rsid w:val="001B6DDD"/>
    <w:rsid w:val="001B7598"/>
    <w:rsid w:val="001C13D0"/>
    <w:rsid w:val="001C3213"/>
    <w:rsid w:val="001C403D"/>
    <w:rsid w:val="001C7570"/>
    <w:rsid w:val="001C7A79"/>
    <w:rsid w:val="001D5494"/>
    <w:rsid w:val="001E36A6"/>
    <w:rsid w:val="001F40DF"/>
    <w:rsid w:val="001F5706"/>
    <w:rsid w:val="001F70CD"/>
    <w:rsid w:val="00203270"/>
    <w:rsid w:val="0020463C"/>
    <w:rsid w:val="00213ABB"/>
    <w:rsid w:val="002167F8"/>
    <w:rsid w:val="00221746"/>
    <w:rsid w:val="00222CF4"/>
    <w:rsid w:val="00223DA6"/>
    <w:rsid w:val="0022628D"/>
    <w:rsid w:val="00226B43"/>
    <w:rsid w:val="002324CC"/>
    <w:rsid w:val="00232AED"/>
    <w:rsid w:val="00232C65"/>
    <w:rsid w:val="00235EB1"/>
    <w:rsid w:val="0024571F"/>
    <w:rsid w:val="002469EA"/>
    <w:rsid w:val="00251CC0"/>
    <w:rsid w:val="002606F2"/>
    <w:rsid w:val="00261D7A"/>
    <w:rsid w:val="00265ABB"/>
    <w:rsid w:val="0026607F"/>
    <w:rsid w:val="00266261"/>
    <w:rsid w:val="00267D02"/>
    <w:rsid w:val="002723C2"/>
    <w:rsid w:val="00273378"/>
    <w:rsid w:val="00274A4E"/>
    <w:rsid w:val="00280C49"/>
    <w:rsid w:val="00281D02"/>
    <w:rsid w:val="00281DD6"/>
    <w:rsid w:val="00283E19"/>
    <w:rsid w:val="00286011"/>
    <w:rsid w:val="002921AC"/>
    <w:rsid w:val="00295FF0"/>
    <w:rsid w:val="002A17AB"/>
    <w:rsid w:val="002A1A67"/>
    <w:rsid w:val="002A64F8"/>
    <w:rsid w:val="002B065D"/>
    <w:rsid w:val="002B0B77"/>
    <w:rsid w:val="002B29F5"/>
    <w:rsid w:val="002B3AAA"/>
    <w:rsid w:val="002B3E3B"/>
    <w:rsid w:val="002B5F6D"/>
    <w:rsid w:val="002B647F"/>
    <w:rsid w:val="002C115C"/>
    <w:rsid w:val="002C1D4D"/>
    <w:rsid w:val="002C5B28"/>
    <w:rsid w:val="002D0E89"/>
    <w:rsid w:val="002D273F"/>
    <w:rsid w:val="002D4A02"/>
    <w:rsid w:val="002D5934"/>
    <w:rsid w:val="002E1830"/>
    <w:rsid w:val="002E187B"/>
    <w:rsid w:val="002F1EF2"/>
    <w:rsid w:val="003062FF"/>
    <w:rsid w:val="00307257"/>
    <w:rsid w:val="00324BAE"/>
    <w:rsid w:val="00331598"/>
    <w:rsid w:val="00335820"/>
    <w:rsid w:val="0034180C"/>
    <w:rsid w:val="003454F4"/>
    <w:rsid w:val="00347DBE"/>
    <w:rsid w:val="00352230"/>
    <w:rsid w:val="00355249"/>
    <w:rsid w:val="0036162C"/>
    <w:rsid w:val="00361B10"/>
    <w:rsid w:val="00361CDE"/>
    <w:rsid w:val="003831EC"/>
    <w:rsid w:val="00385BD9"/>
    <w:rsid w:val="003872B6"/>
    <w:rsid w:val="00387BCE"/>
    <w:rsid w:val="00391617"/>
    <w:rsid w:val="003A4593"/>
    <w:rsid w:val="003A6307"/>
    <w:rsid w:val="003A6577"/>
    <w:rsid w:val="003B5822"/>
    <w:rsid w:val="003B692A"/>
    <w:rsid w:val="003C19FD"/>
    <w:rsid w:val="003C2A31"/>
    <w:rsid w:val="003C7571"/>
    <w:rsid w:val="003D1DF7"/>
    <w:rsid w:val="003D2D3B"/>
    <w:rsid w:val="003D39D3"/>
    <w:rsid w:val="003D4898"/>
    <w:rsid w:val="003E5C38"/>
    <w:rsid w:val="003E7AEC"/>
    <w:rsid w:val="003F0809"/>
    <w:rsid w:val="0040007E"/>
    <w:rsid w:val="00401927"/>
    <w:rsid w:val="0040209C"/>
    <w:rsid w:val="0040361E"/>
    <w:rsid w:val="0041321E"/>
    <w:rsid w:val="00415197"/>
    <w:rsid w:val="00432E49"/>
    <w:rsid w:val="00434748"/>
    <w:rsid w:val="00442B7E"/>
    <w:rsid w:val="00443383"/>
    <w:rsid w:val="00446167"/>
    <w:rsid w:val="0045695A"/>
    <w:rsid w:val="004606D9"/>
    <w:rsid w:val="004630B4"/>
    <w:rsid w:val="00466FC4"/>
    <w:rsid w:val="00472563"/>
    <w:rsid w:val="004733D3"/>
    <w:rsid w:val="00473ECA"/>
    <w:rsid w:val="004743EE"/>
    <w:rsid w:val="004749E0"/>
    <w:rsid w:val="00474CBD"/>
    <w:rsid w:val="00481DD6"/>
    <w:rsid w:val="00484B3D"/>
    <w:rsid w:val="00486574"/>
    <w:rsid w:val="00490D64"/>
    <w:rsid w:val="00492A45"/>
    <w:rsid w:val="0049316A"/>
    <w:rsid w:val="00494B87"/>
    <w:rsid w:val="00495A94"/>
    <w:rsid w:val="004A0FFE"/>
    <w:rsid w:val="004A199C"/>
    <w:rsid w:val="004A25C4"/>
    <w:rsid w:val="004A5251"/>
    <w:rsid w:val="004B0256"/>
    <w:rsid w:val="004B2C0B"/>
    <w:rsid w:val="004C29BC"/>
    <w:rsid w:val="004C32DE"/>
    <w:rsid w:val="004D0522"/>
    <w:rsid w:val="004D22D1"/>
    <w:rsid w:val="004D2BFD"/>
    <w:rsid w:val="004D6481"/>
    <w:rsid w:val="004F078C"/>
    <w:rsid w:val="004F4CE5"/>
    <w:rsid w:val="004F7710"/>
    <w:rsid w:val="005003B3"/>
    <w:rsid w:val="0050110F"/>
    <w:rsid w:val="00502B52"/>
    <w:rsid w:val="005030AB"/>
    <w:rsid w:val="005030AE"/>
    <w:rsid w:val="00504D2B"/>
    <w:rsid w:val="00507D60"/>
    <w:rsid w:val="00510EFA"/>
    <w:rsid w:val="005122C7"/>
    <w:rsid w:val="005141F9"/>
    <w:rsid w:val="00516826"/>
    <w:rsid w:val="00524632"/>
    <w:rsid w:val="00527381"/>
    <w:rsid w:val="005304C4"/>
    <w:rsid w:val="0053224C"/>
    <w:rsid w:val="00537AA1"/>
    <w:rsid w:val="00541C4B"/>
    <w:rsid w:val="0054299A"/>
    <w:rsid w:val="00544B8A"/>
    <w:rsid w:val="00544DDC"/>
    <w:rsid w:val="0055163D"/>
    <w:rsid w:val="00552D18"/>
    <w:rsid w:val="005568BF"/>
    <w:rsid w:val="00556DB9"/>
    <w:rsid w:val="00564E11"/>
    <w:rsid w:val="00570E10"/>
    <w:rsid w:val="00576E17"/>
    <w:rsid w:val="0057737B"/>
    <w:rsid w:val="00581CCB"/>
    <w:rsid w:val="0058334C"/>
    <w:rsid w:val="00583EB8"/>
    <w:rsid w:val="005846EC"/>
    <w:rsid w:val="0058495A"/>
    <w:rsid w:val="00585490"/>
    <w:rsid w:val="00595444"/>
    <w:rsid w:val="00596753"/>
    <w:rsid w:val="005A0E08"/>
    <w:rsid w:val="005A6BCC"/>
    <w:rsid w:val="005A7448"/>
    <w:rsid w:val="005B1B9C"/>
    <w:rsid w:val="005B22C5"/>
    <w:rsid w:val="005B57A3"/>
    <w:rsid w:val="005B5CC0"/>
    <w:rsid w:val="005B7F4E"/>
    <w:rsid w:val="005C77F6"/>
    <w:rsid w:val="005D1E72"/>
    <w:rsid w:val="005D382D"/>
    <w:rsid w:val="005E7996"/>
    <w:rsid w:val="005F144B"/>
    <w:rsid w:val="005F2AFA"/>
    <w:rsid w:val="005F2BD0"/>
    <w:rsid w:val="005F420D"/>
    <w:rsid w:val="005F50E2"/>
    <w:rsid w:val="006008EA"/>
    <w:rsid w:val="00601C57"/>
    <w:rsid w:val="00614E67"/>
    <w:rsid w:val="00620D04"/>
    <w:rsid w:val="00626E5D"/>
    <w:rsid w:val="006279CD"/>
    <w:rsid w:val="0063019D"/>
    <w:rsid w:val="006340BC"/>
    <w:rsid w:val="00641ADF"/>
    <w:rsid w:val="0064535C"/>
    <w:rsid w:val="00647183"/>
    <w:rsid w:val="006511C9"/>
    <w:rsid w:val="00651BEE"/>
    <w:rsid w:val="00660583"/>
    <w:rsid w:val="006605B8"/>
    <w:rsid w:val="006614DF"/>
    <w:rsid w:val="0066432A"/>
    <w:rsid w:val="00674DB5"/>
    <w:rsid w:val="006868C9"/>
    <w:rsid w:val="006904B5"/>
    <w:rsid w:val="00694F84"/>
    <w:rsid w:val="00696A4E"/>
    <w:rsid w:val="00696FCD"/>
    <w:rsid w:val="006A76A7"/>
    <w:rsid w:val="006A7DF2"/>
    <w:rsid w:val="006B191C"/>
    <w:rsid w:val="006C43CB"/>
    <w:rsid w:val="006D205B"/>
    <w:rsid w:val="006D2975"/>
    <w:rsid w:val="006D3F69"/>
    <w:rsid w:val="006E0205"/>
    <w:rsid w:val="006E5984"/>
    <w:rsid w:val="006F6756"/>
    <w:rsid w:val="007018EF"/>
    <w:rsid w:val="00704B93"/>
    <w:rsid w:val="00720D36"/>
    <w:rsid w:val="007236A5"/>
    <w:rsid w:val="00724C7F"/>
    <w:rsid w:val="00725E54"/>
    <w:rsid w:val="00731E43"/>
    <w:rsid w:val="0073511C"/>
    <w:rsid w:val="007420B5"/>
    <w:rsid w:val="00743C54"/>
    <w:rsid w:val="00744583"/>
    <w:rsid w:val="0074575D"/>
    <w:rsid w:val="007525CA"/>
    <w:rsid w:val="007667F6"/>
    <w:rsid w:val="00772B84"/>
    <w:rsid w:val="00777564"/>
    <w:rsid w:val="00777FF8"/>
    <w:rsid w:val="00790188"/>
    <w:rsid w:val="0079775B"/>
    <w:rsid w:val="007A089A"/>
    <w:rsid w:val="007A0CB0"/>
    <w:rsid w:val="007A30F7"/>
    <w:rsid w:val="007A5420"/>
    <w:rsid w:val="007B2418"/>
    <w:rsid w:val="007C0D83"/>
    <w:rsid w:val="007D1372"/>
    <w:rsid w:val="007D2338"/>
    <w:rsid w:val="007D3F84"/>
    <w:rsid w:val="007D7E9E"/>
    <w:rsid w:val="007E46FA"/>
    <w:rsid w:val="007E670E"/>
    <w:rsid w:val="007F0189"/>
    <w:rsid w:val="007F0995"/>
    <w:rsid w:val="007F5F75"/>
    <w:rsid w:val="00802B1E"/>
    <w:rsid w:val="008031D9"/>
    <w:rsid w:val="00803403"/>
    <w:rsid w:val="008038FC"/>
    <w:rsid w:val="008052E4"/>
    <w:rsid w:val="008059B9"/>
    <w:rsid w:val="0080677C"/>
    <w:rsid w:val="00811878"/>
    <w:rsid w:val="008153D8"/>
    <w:rsid w:val="00820440"/>
    <w:rsid w:val="00820DC8"/>
    <w:rsid w:val="008229B1"/>
    <w:rsid w:val="00823EB3"/>
    <w:rsid w:val="0082516F"/>
    <w:rsid w:val="00826177"/>
    <w:rsid w:val="00831B43"/>
    <w:rsid w:val="00835C10"/>
    <w:rsid w:val="00836284"/>
    <w:rsid w:val="00842EA6"/>
    <w:rsid w:val="008439F4"/>
    <w:rsid w:val="00844286"/>
    <w:rsid w:val="0084559D"/>
    <w:rsid w:val="00846C9C"/>
    <w:rsid w:val="00854CDB"/>
    <w:rsid w:val="00860644"/>
    <w:rsid w:val="008648DC"/>
    <w:rsid w:val="0086591D"/>
    <w:rsid w:val="00870124"/>
    <w:rsid w:val="00871B40"/>
    <w:rsid w:val="00881A09"/>
    <w:rsid w:val="00881B6A"/>
    <w:rsid w:val="00893517"/>
    <w:rsid w:val="0089693F"/>
    <w:rsid w:val="00896A0E"/>
    <w:rsid w:val="0089754C"/>
    <w:rsid w:val="008A1A6E"/>
    <w:rsid w:val="008A232B"/>
    <w:rsid w:val="008A673A"/>
    <w:rsid w:val="008B012A"/>
    <w:rsid w:val="008B02B1"/>
    <w:rsid w:val="008B04CB"/>
    <w:rsid w:val="008D0119"/>
    <w:rsid w:val="008D3866"/>
    <w:rsid w:val="008D3D9C"/>
    <w:rsid w:val="008E575A"/>
    <w:rsid w:val="008E65A5"/>
    <w:rsid w:val="008F4D0B"/>
    <w:rsid w:val="008F5317"/>
    <w:rsid w:val="008F62D4"/>
    <w:rsid w:val="008F665B"/>
    <w:rsid w:val="00905AC5"/>
    <w:rsid w:val="00906F68"/>
    <w:rsid w:val="00914A0D"/>
    <w:rsid w:val="009168E7"/>
    <w:rsid w:val="0092173E"/>
    <w:rsid w:val="00922159"/>
    <w:rsid w:val="00922734"/>
    <w:rsid w:val="00924808"/>
    <w:rsid w:val="0093116D"/>
    <w:rsid w:val="0093471C"/>
    <w:rsid w:val="009413E8"/>
    <w:rsid w:val="009423AC"/>
    <w:rsid w:val="00942688"/>
    <w:rsid w:val="00942A7F"/>
    <w:rsid w:val="00942F2B"/>
    <w:rsid w:val="00943479"/>
    <w:rsid w:val="00946094"/>
    <w:rsid w:val="00946370"/>
    <w:rsid w:val="00951D45"/>
    <w:rsid w:val="00953BF7"/>
    <w:rsid w:val="00957E62"/>
    <w:rsid w:val="00963CFF"/>
    <w:rsid w:val="009640F0"/>
    <w:rsid w:val="00973B47"/>
    <w:rsid w:val="009753E7"/>
    <w:rsid w:val="0097559F"/>
    <w:rsid w:val="00981479"/>
    <w:rsid w:val="0098220C"/>
    <w:rsid w:val="00986622"/>
    <w:rsid w:val="009930BA"/>
    <w:rsid w:val="009A1F65"/>
    <w:rsid w:val="009B5F4E"/>
    <w:rsid w:val="009C0212"/>
    <w:rsid w:val="009C0DD6"/>
    <w:rsid w:val="009C31B2"/>
    <w:rsid w:val="009C74EE"/>
    <w:rsid w:val="009D1459"/>
    <w:rsid w:val="009D2CA6"/>
    <w:rsid w:val="009D2D4F"/>
    <w:rsid w:val="009E247B"/>
    <w:rsid w:val="009E29C8"/>
    <w:rsid w:val="009E6920"/>
    <w:rsid w:val="009F64B2"/>
    <w:rsid w:val="00A01EDC"/>
    <w:rsid w:val="00A21542"/>
    <w:rsid w:val="00A22112"/>
    <w:rsid w:val="00A24B5A"/>
    <w:rsid w:val="00A26245"/>
    <w:rsid w:val="00A320B2"/>
    <w:rsid w:val="00A362B3"/>
    <w:rsid w:val="00A566E8"/>
    <w:rsid w:val="00A6599A"/>
    <w:rsid w:val="00A65CD0"/>
    <w:rsid w:val="00A6624F"/>
    <w:rsid w:val="00A80170"/>
    <w:rsid w:val="00A92CC5"/>
    <w:rsid w:val="00A9606B"/>
    <w:rsid w:val="00AA6C44"/>
    <w:rsid w:val="00AB2089"/>
    <w:rsid w:val="00AB4494"/>
    <w:rsid w:val="00AB4B26"/>
    <w:rsid w:val="00AC0955"/>
    <w:rsid w:val="00AC0E5B"/>
    <w:rsid w:val="00AC4084"/>
    <w:rsid w:val="00AC4123"/>
    <w:rsid w:val="00AD0DB5"/>
    <w:rsid w:val="00AE42A0"/>
    <w:rsid w:val="00AE6F18"/>
    <w:rsid w:val="00AF1FC6"/>
    <w:rsid w:val="00AF272A"/>
    <w:rsid w:val="00AF361C"/>
    <w:rsid w:val="00AF3A78"/>
    <w:rsid w:val="00AF6A18"/>
    <w:rsid w:val="00B0410F"/>
    <w:rsid w:val="00B04D15"/>
    <w:rsid w:val="00B07C4F"/>
    <w:rsid w:val="00B13182"/>
    <w:rsid w:val="00B223A9"/>
    <w:rsid w:val="00B23918"/>
    <w:rsid w:val="00B251FF"/>
    <w:rsid w:val="00B339B2"/>
    <w:rsid w:val="00B37212"/>
    <w:rsid w:val="00B4182D"/>
    <w:rsid w:val="00B418D8"/>
    <w:rsid w:val="00B4197C"/>
    <w:rsid w:val="00B43DF5"/>
    <w:rsid w:val="00B44297"/>
    <w:rsid w:val="00B459F3"/>
    <w:rsid w:val="00B47FA5"/>
    <w:rsid w:val="00B50E93"/>
    <w:rsid w:val="00B54576"/>
    <w:rsid w:val="00B55CED"/>
    <w:rsid w:val="00B6015D"/>
    <w:rsid w:val="00B62DB3"/>
    <w:rsid w:val="00B654CB"/>
    <w:rsid w:val="00B66FBF"/>
    <w:rsid w:val="00B70828"/>
    <w:rsid w:val="00B71000"/>
    <w:rsid w:val="00B7215D"/>
    <w:rsid w:val="00B738F6"/>
    <w:rsid w:val="00B74146"/>
    <w:rsid w:val="00B7451C"/>
    <w:rsid w:val="00B753F2"/>
    <w:rsid w:val="00B80ED1"/>
    <w:rsid w:val="00B825B7"/>
    <w:rsid w:val="00B92118"/>
    <w:rsid w:val="00B93076"/>
    <w:rsid w:val="00BA68E5"/>
    <w:rsid w:val="00BB58DE"/>
    <w:rsid w:val="00BC1D9C"/>
    <w:rsid w:val="00BC3392"/>
    <w:rsid w:val="00BC35D4"/>
    <w:rsid w:val="00BE1096"/>
    <w:rsid w:val="00BE240B"/>
    <w:rsid w:val="00BE311B"/>
    <w:rsid w:val="00BF3281"/>
    <w:rsid w:val="00BF3E1D"/>
    <w:rsid w:val="00BF6945"/>
    <w:rsid w:val="00BF7941"/>
    <w:rsid w:val="00C029F3"/>
    <w:rsid w:val="00C03E0B"/>
    <w:rsid w:val="00C0489C"/>
    <w:rsid w:val="00C051A8"/>
    <w:rsid w:val="00C05308"/>
    <w:rsid w:val="00C11D07"/>
    <w:rsid w:val="00C11FF7"/>
    <w:rsid w:val="00C135F9"/>
    <w:rsid w:val="00C138B0"/>
    <w:rsid w:val="00C1417B"/>
    <w:rsid w:val="00C15869"/>
    <w:rsid w:val="00C15A35"/>
    <w:rsid w:val="00C21DC9"/>
    <w:rsid w:val="00C3132C"/>
    <w:rsid w:val="00C404BD"/>
    <w:rsid w:val="00C40F19"/>
    <w:rsid w:val="00C5201F"/>
    <w:rsid w:val="00C63844"/>
    <w:rsid w:val="00C6726A"/>
    <w:rsid w:val="00C718DB"/>
    <w:rsid w:val="00C72FF4"/>
    <w:rsid w:val="00C77B5A"/>
    <w:rsid w:val="00C800DF"/>
    <w:rsid w:val="00C86364"/>
    <w:rsid w:val="00C86980"/>
    <w:rsid w:val="00C90A1D"/>
    <w:rsid w:val="00C90C7C"/>
    <w:rsid w:val="00C915A2"/>
    <w:rsid w:val="00C94A83"/>
    <w:rsid w:val="00C97056"/>
    <w:rsid w:val="00CA5EBE"/>
    <w:rsid w:val="00CB49CA"/>
    <w:rsid w:val="00CC2939"/>
    <w:rsid w:val="00CC3A20"/>
    <w:rsid w:val="00CC3CD2"/>
    <w:rsid w:val="00CC5DFE"/>
    <w:rsid w:val="00CD4D45"/>
    <w:rsid w:val="00CD7681"/>
    <w:rsid w:val="00CE4581"/>
    <w:rsid w:val="00CF0E8F"/>
    <w:rsid w:val="00CF4F3F"/>
    <w:rsid w:val="00CF61D0"/>
    <w:rsid w:val="00CF6AE9"/>
    <w:rsid w:val="00D0573D"/>
    <w:rsid w:val="00D0661E"/>
    <w:rsid w:val="00D06754"/>
    <w:rsid w:val="00D07C3B"/>
    <w:rsid w:val="00D1738E"/>
    <w:rsid w:val="00D23322"/>
    <w:rsid w:val="00D25C23"/>
    <w:rsid w:val="00D26454"/>
    <w:rsid w:val="00D30EA4"/>
    <w:rsid w:val="00D350D9"/>
    <w:rsid w:val="00D35C92"/>
    <w:rsid w:val="00D3760F"/>
    <w:rsid w:val="00D56C02"/>
    <w:rsid w:val="00D70519"/>
    <w:rsid w:val="00D70880"/>
    <w:rsid w:val="00D73565"/>
    <w:rsid w:val="00D7364F"/>
    <w:rsid w:val="00D74484"/>
    <w:rsid w:val="00D7721D"/>
    <w:rsid w:val="00D81CD4"/>
    <w:rsid w:val="00D866CA"/>
    <w:rsid w:val="00D94CD0"/>
    <w:rsid w:val="00DA0EC8"/>
    <w:rsid w:val="00DA36A6"/>
    <w:rsid w:val="00DA4815"/>
    <w:rsid w:val="00DA4D64"/>
    <w:rsid w:val="00DA5BA7"/>
    <w:rsid w:val="00DB61B4"/>
    <w:rsid w:val="00DD1884"/>
    <w:rsid w:val="00DD3E0E"/>
    <w:rsid w:val="00DD4E74"/>
    <w:rsid w:val="00DE0CE8"/>
    <w:rsid w:val="00DE423C"/>
    <w:rsid w:val="00DE452F"/>
    <w:rsid w:val="00DE4D2B"/>
    <w:rsid w:val="00DE5E4D"/>
    <w:rsid w:val="00DE6837"/>
    <w:rsid w:val="00DF11BD"/>
    <w:rsid w:val="00DF6346"/>
    <w:rsid w:val="00DF6EB4"/>
    <w:rsid w:val="00E02FE7"/>
    <w:rsid w:val="00E03EB3"/>
    <w:rsid w:val="00E05C6C"/>
    <w:rsid w:val="00E07979"/>
    <w:rsid w:val="00E1022E"/>
    <w:rsid w:val="00E124B8"/>
    <w:rsid w:val="00E1409C"/>
    <w:rsid w:val="00E16BA8"/>
    <w:rsid w:val="00E16BFB"/>
    <w:rsid w:val="00E171AE"/>
    <w:rsid w:val="00E25CFE"/>
    <w:rsid w:val="00E2618B"/>
    <w:rsid w:val="00E34086"/>
    <w:rsid w:val="00E37052"/>
    <w:rsid w:val="00E40F57"/>
    <w:rsid w:val="00E44DB3"/>
    <w:rsid w:val="00E47116"/>
    <w:rsid w:val="00E474D7"/>
    <w:rsid w:val="00E50085"/>
    <w:rsid w:val="00E513A3"/>
    <w:rsid w:val="00E51D8D"/>
    <w:rsid w:val="00E52B96"/>
    <w:rsid w:val="00E54698"/>
    <w:rsid w:val="00E6559F"/>
    <w:rsid w:val="00E662EE"/>
    <w:rsid w:val="00E66BFD"/>
    <w:rsid w:val="00E714D0"/>
    <w:rsid w:val="00E71F37"/>
    <w:rsid w:val="00E80E03"/>
    <w:rsid w:val="00E81676"/>
    <w:rsid w:val="00E8704F"/>
    <w:rsid w:val="00E905F0"/>
    <w:rsid w:val="00E91A79"/>
    <w:rsid w:val="00E92B8B"/>
    <w:rsid w:val="00EA2986"/>
    <w:rsid w:val="00EA57B0"/>
    <w:rsid w:val="00EA6A18"/>
    <w:rsid w:val="00EA744A"/>
    <w:rsid w:val="00EB2037"/>
    <w:rsid w:val="00EB28BA"/>
    <w:rsid w:val="00EB33FE"/>
    <w:rsid w:val="00EB5B15"/>
    <w:rsid w:val="00EC3DB7"/>
    <w:rsid w:val="00EC45ED"/>
    <w:rsid w:val="00EC5C24"/>
    <w:rsid w:val="00ED1A6A"/>
    <w:rsid w:val="00EE3FEF"/>
    <w:rsid w:val="00EE5F8F"/>
    <w:rsid w:val="00EE6109"/>
    <w:rsid w:val="00EF3534"/>
    <w:rsid w:val="00EF5967"/>
    <w:rsid w:val="00F12FAD"/>
    <w:rsid w:val="00F150DF"/>
    <w:rsid w:val="00F2020C"/>
    <w:rsid w:val="00F31075"/>
    <w:rsid w:val="00F35F31"/>
    <w:rsid w:val="00F423F5"/>
    <w:rsid w:val="00F4244E"/>
    <w:rsid w:val="00F47DE4"/>
    <w:rsid w:val="00F47F2A"/>
    <w:rsid w:val="00F51168"/>
    <w:rsid w:val="00F52322"/>
    <w:rsid w:val="00F53730"/>
    <w:rsid w:val="00F5579D"/>
    <w:rsid w:val="00F64C01"/>
    <w:rsid w:val="00F8175E"/>
    <w:rsid w:val="00F8525E"/>
    <w:rsid w:val="00F92485"/>
    <w:rsid w:val="00FA0E05"/>
    <w:rsid w:val="00FA4F3A"/>
    <w:rsid w:val="00FA737F"/>
    <w:rsid w:val="00FB3E9E"/>
    <w:rsid w:val="00FB6655"/>
    <w:rsid w:val="00FC0C2F"/>
    <w:rsid w:val="00FC36DB"/>
    <w:rsid w:val="00FC5C1B"/>
    <w:rsid w:val="00FE00CC"/>
    <w:rsid w:val="00FE3569"/>
    <w:rsid w:val="00FF416F"/>
    <w:rsid w:val="00FF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FB3739"/>
  <w15:chartTrackingRefBased/>
  <w15:docId w15:val="{3D49B2C0-C5EC-458B-B334-CAC5E024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A3"/>
  </w:style>
  <w:style w:type="paragraph" w:styleId="Heading1">
    <w:name w:val="heading 1"/>
    <w:basedOn w:val="Normal"/>
    <w:next w:val="Normal"/>
    <w:link w:val="Heading1Char"/>
    <w:uiPriority w:val="9"/>
    <w:qFormat/>
    <w:rsid w:val="00E51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51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513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3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3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3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3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3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3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51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51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3A3"/>
    <w:rPr>
      <w:rFonts w:eastAsiaTheme="majorEastAsia" w:cstheme="majorBidi"/>
      <w:color w:val="272727" w:themeColor="text1" w:themeTint="D8"/>
    </w:rPr>
  </w:style>
  <w:style w:type="paragraph" w:styleId="Caption">
    <w:name w:val="caption"/>
    <w:basedOn w:val="Normal"/>
    <w:next w:val="Normal"/>
    <w:uiPriority w:val="35"/>
    <w:semiHidden/>
    <w:unhideWhenUsed/>
    <w:qFormat/>
    <w:rsid w:val="00E513A3"/>
    <w:pPr>
      <w:spacing w:after="200" w:line="240" w:lineRule="auto"/>
    </w:pPr>
    <w:rPr>
      <w:i/>
      <w:iCs/>
      <w:color w:val="0E2841" w:themeColor="text2"/>
      <w:sz w:val="18"/>
      <w:szCs w:val="18"/>
    </w:rPr>
  </w:style>
  <w:style w:type="paragraph" w:styleId="Title">
    <w:name w:val="Title"/>
    <w:basedOn w:val="Normal"/>
    <w:next w:val="Normal"/>
    <w:link w:val="TitleChar"/>
    <w:uiPriority w:val="10"/>
    <w:qFormat/>
    <w:rsid w:val="00E51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3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3A3"/>
    <w:rPr>
      <w:rFonts w:eastAsiaTheme="majorEastAsia" w:cstheme="majorBidi"/>
      <w:color w:val="595959" w:themeColor="text1" w:themeTint="A6"/>
      <w:spacing w:val="15"/>
      <w:sz w:val="28"/>
      <w:szCs w:val="28"/>
    </w:rPr>
  </w:style>
  <w:style w:type="character" w:styleId="Strong">
    <w:name w:val="Strong"/>
    <w:basedOn w:val="DefaultParagraphFont"/>
    <w:uiPriority w:val="22"/>
    <w:qFormat/>
    <w:rsid w:val="00E513A3"/>
    <w:rPr>
      <w:b/>
      <w:bCs/>
    </w:rPr>
  </w:style>
  <w:style w:type="character" w:styleId="Emphasis">
    <w:name w:val="Emphasis"/>
    <w:basedOn w:val="DefaultParagraphFont"/>
    <w:uiPriority w:val="20"/>
    <w:qFormat/>
    <w:rsid w:val="00E513A3"/>
    <w:rPr>
      <w:i/>
      <w:iCs/>
    </w:rPr>
  </w:style>
  <w:style w:type="paragraph" w:styleId="NoSpacing">
    <w:name w:val="No Spacing"/>
    <w:link w:val="NoSpacingChar"/>
    <w:uiPriority w:val="1"/>
    <w:qFormat/>
    <w:rsid w:val="00E513A3"/>
    <w:pPr>
      <w:spacing w:after="0" w:line="240" w:lineRule="auto"/>
    </w:pPr>
  </w:style>
  <w:style w:type="paragraph" w:styleId="Quote">
    <w:name w:val="Quote"/>
    <w:basedOn w:val="Normal"/>
    <w:next w:val="Normal"/>
    <w:link w:val="QuoteChar"/>
    <w:uiPriority w:val="29"/>
    <w:qFormat/>
    <w:rsid w:val="00E513A3"/>
    <w:pPr>
      <w:spacing w:before="160"/>
      <w:jc w:val="center"/>
    </w:pPr>
    <w:rPr>
      <w:i/>
      <w:iCs/>
      <w:color w:val="404040" w:themeColor="text1" w:themeTint="BF"/>
    </w:rPr>
  </w:style>
  <w:style w:type="character" w:customStyle="1" w:styleId="QuoteChar">
    <w:name w:val="Quote Char"/>
    <w:basedOn w:val="DefaultParagraphFont"/>
    <w:link w:val="Quote"/>
    <w:uiPriority w:val="29"/>
    <w:rsid w:val="00E513A3"/>
    <w:rPr>
      <w:i/>
      <w:iCs/>
      <w:color w:val="404040" w:themeColor="text1" w:themeTint="BF"/>
    </w:rPr>
  </w:style>
  <w:style w:type="paragraph" w:styleId="IntenseQuote">
    <w:name w:val="Intense Quote"/>
    <w:basedOn w:val="Normal"/>
    <w:next w:val="Normal"/>
    <w:link w:val="IntenseQuoteChar"/>
    <w:uiPriority w:val="30"/>
    <w:qFormat/>
    <w:rsid w:val="00E51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3A3"/>
    <w:rPr>
      <w:i/>
      <w:iCs/>
      <w:color w:val="0F4761" w:themeColor="accent1" w:themeShade="BF"/>
    </w:rPr>
  </w:style>
  <w:style w:type="character" w:styleId="SubtleEmphasis">
    <w:name w:val="Subtle Emphasis"/>
    <w:basedOn w:val="DefaultParagraphFont"/>
    <w:uiPriority w:val="19"/>
    <w:qFormat/>
    <w:rsid w:val="00E513A3"/>
    <w:rPr>
      <w:i/>
      <w:iCs/>
      <w:color w:val="404040" w:themeColor="text1" w:themeTint="BF"/>
    </w:rPr>
  </w:style>
  <w:style w:type="character" w:styleId="IntenseEmphasis">
    <w:name w:val="Intense Emphasis"/>
    <w:basedOn w:val="DefaultParagraphFont"/>
    <w:uiPriority w:val="21"/>
    <w:qFormat/>
    <w:rsid w:val="00E513A3"/>
    <w:rPr>
      <w:i/>
      <w:iCs/>
      <w:color w:val="0F4761" w:themeColor="accent1" w:themeShade="BF"/>
    </w:rPr>
  </w:style>
  <w:style w:type="character" w:styleId="SubtleReference">
    <w:name w:val="Subtle Reference"/>
    <w:basedOn w:val="DefaultParagraphFont"/>
    <w:uiPriority w:val="31"/>
    <w:qFormat/>
    <w:rsid w:val="00E513A3"/>
    <w:rPr>
      <w:smallCaps/>
      <w:color w:val="5A5A5A" w:themeColor="text1" w:themeTint="A5"/>
    </w:rPr>
  </w:style>
  <w:style w:type="character" w:styleId="IntenseReference">
    <w:name w:val="Intense Reference"/>
    <w:basedOn w:val="DefaultParagraphFont"/>
    <w:uiPriority w:val="32"/>
    <w:qFormat/>
    <w:rsid w:val="00E513A3"/>
    <w:rPr>
      <w:b/>
      <w:bCs/>
      <w:smallCaps/>
      <w:color w:val="0F4761" w:themeColor="accent1" w:themeShade="BF"/>
      <w:spacing w:val="5"/>
    </w:rPr>
  </w:style>
  <w:style w:type="character" w:styleId="BookTitle">
    <w:name w:val="Book Title"/>
    <w:basedOn w:val="DefaultParagraphFont"/>
    <w:uiPriority w:val="33"/>
    <w:qFormat/>
    <w:rsid w:val="00E513A3"/>
    <w:rPr>
      <w:b/>
      <w:bCs/>
      <w:i/>
      <w:iCs/>
      <w:spacing w:val="5"/>
    </w:rPr>
  </w:style>
  <w:style w:type="paragraph" w:styleId="TOCHeading">
    <w:name w:val="TOC Heading"/>
    <w:basedOn w:val="Heading1"/>
    <w:next w:val="Normal"/>
    <w:uiPriority w:val="39"/>
    <w:unhideWhenUsed/>
    <w:qFormat/>
    <w:rsid w:val="00E513A3"/>
    <w:pPr>
      <w:spacing w:before="240" w:after="0"/>
      <w:outlineLvl w:val="9"/>
    </w:pPr>
    <w:rPr>
      <w:sz w:val="32"/>
      <w:szCs w:val="32"/>
    </w:rPr>
  </w:style>
  <w:style w:type="character" w:customStyle="1" w:styleId="NoSpacingChar">
    <w:name w:val="No Spacing Char"/>
    <w:basedOn w:val="DefaultParagraphFont"/>
    <w:link w:val="NoSpacing"/>
    <w:uiPriority w:val="1"/>
    <w:rsid w:val="00942F2B"/>
  </w:style>
  <w:style w:type="paragraph" w:styleId="ListParagraph">
    <w:name w:val="List Paragraph"/>
    <w:basedOn w:val="Normal"/>
    <w:uiPriority w:val="34"/>
    <w:qFormat/>
    <w:rsid w:val="00942F2B"/>
    <w:pPr>
      <w:ind w:left="720"/>
      <w:contextualSpacing/>
    </w:pPr>
  </w:style>
  <w:style w:type="character" w:customStyle="1" w:styleId="DocTitle">
    <w:name w:val="Doc Title"/>
    <w:basedOn w:val="DefaultParagraphFont"/>
    <w:uiPriority w:val="1"/>
    <w:rsid w:val="008F62D4"/>
    <w:rPr>
      <w:rFonts w:ascii="Segoe UI Semibold" w:hAnsi="Segoe UI Semibold"/>
      <w:sz w:val="24"/>
    </w:rPr>
  </w:style>
  <w:style w:type="numbering" w:customStyle="1" w:styleId="BulletOutline">
    <w:name w:val="Bullet Outline"/>
    <w:uiPriority w:val="99"/>
    <w:rsid w:val="00E51D8D"/>
    <w:pPr>
      <w:numPr>
        <w:numId w:val="1"/>
      </w:numPr>
    </w:pPr>
  </w:style>
  <w:style w:type="paragraph" w:styleId="TOC1">
    <w:name w:val="toc 1"/>
    <w:basedOn w:val="Normal"/>
    <w:next w:val="Normal"/>
    <w:autoRedefine/>
    <w:uiPriority w:val="39"/>
    <w:unhideWhenUsed/>
    <w:rsid w:val="00E513A3"/>
    <w:pPr>
      <w:spacing w:after="100"/>
    </w:pPr>
  </w:style>
  <w:style w:type="paragraph" w:styleId="TOC3">
    <w:name w:val="toc 3"/>
    <w:basedOn w:val="Normal"/>
    <w:next w:val="Normal"/>
    <w:autoRedefine/>
    <w:uiPriority w:val="39"/>
    <w:unhideWhenUsed/>
    <w:rsid w:val="00E513A3"/>
    <w:pPr>
      <w:spacing w:after="100"/>
      <w:ind w:left="480"/>
    </w:pPr>
  </w:style>
  <w:style w:type="paragraph" w:styleId="TOC2">
    <w:name w:val="toc 2"/>
    <w:basedOn w:val="Normal"/>
    <w:next w:val="Normal"/>
    <w:autoRedefine/>
    <w:uiPriority w:val="39"/>
    <w:unhideWhenUsed/>
    <w:rsid w:val="00E513A3"/>
    <w:pPr>
      <w:spacing w:after="100"/>
      <w:ind w:left="240"/>
    </w:pPr>
  </w:style>
  <w:style w:type="character" w:styleId="Hyperlink">
    <w:name w:val="Hyperlink"/>
    <w:basedOn w:val="DefaultParagraphFont"/>
    <w:uiPriority w:val="99"/>
    <w:unhideWhenUsed/>
    <w:rsid w:val="00E513A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t.nd.gov/sites/www/files/documents/operations-section/records-management/IPER_essential_records_list.pdf" TargetMode="External"/><Relationship Id="rId18" Type="http://schemas.openxmlformats.org/officeDocument/2006/relationships/hyperlink" Target="https://apps.nd.gov/itd/recmgmt/rm/recSer/retentio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dit.nd.gov/sites/www/files/documents/operations-section/records-management/IPER_essential_records_list.pdf" TargetMode="External"/><Relationship Id="rId17" Type="http://schemas.openxmlformats.org/officeDocument/2006/relationships/hyperlink" Target="https://apps.nd.gov/itd/recmgmt/rm/recSer/retention.pdf" TargetMode="External"/><Relationship Id="rId2" Type="http://schemas.openxmlformats.org/officeDocument/2006/relationships/customXml" Target="../customXml/item2.xml"/><Relationship Id="rId16" Type="http://schemas.openxmlformats.org/officeDocument/2006/relationships/hyperlink" Target="http://www.legis.nd.gov/cencode/t54c46.pdf" TargetMode="External"/><Relationship Id="rId20" Type="http://schemas.openxmlformats.org/officeDocument/2006/relationships/hyperlink" Target="http://www.nd.gov/eforms/Doc/sfn5237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t.nd.gov/sites/www/files/documents/operations-section/records-management/nara_essential_records_guide.pdf" TargetMode="External"/><Relationship Id="rId5" Type="http://schemas.openxmlformats.org/officeDocument/2006/relationships/numbering" Target="numbering.xml"/><Relationship Id="rId15" Type="http://schemas.openxmlformats.org/officeDocument/2006/relationships/hyperlink" Target="http://www.legis.nd.gov/cencode/t54c46.pdf" TargetMode="External"/><Relationship Id="rId10" Type="http://schemas.openxmlformats.org/officeDocument/2006/relationships/hyperlink" Target="https://www.ndit.nd.gov/sites/www/files/documents/operations-section/records-management/nara_essential_records_guide.pdf" TargetMode="External"/><Relationship Id="rId19" Type="http://schemas.openxmlformats.org/officeDocument/2006/relationships/hyperlink" Target="http://www.nd.gov/eforms/Doc/sfn52376.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Standard Segoe">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ed xmlns="031f4a95-6a0d-49cf-806e-c2dda632a001" xsi:nil="true"/>
    <lcf76f155ced4ddcb4097134ff3c332f xmlns="031f4a95-6a0d-49cf-806e-c2dda632a001">
      <Terms xmlns="http://schemas.microsoft.com/office/infopath/2007/PartnerControls"/>
    </lcf76f155ced4ddcb4097134ff3c332f>
    <Status xmlns="031f4a95-6a0d-49cf-806e-c2dda632a001" xsi:nil="true"/>
    <_ip_UnifiedCompliancePolicyProperties xmlns="http://schemas.microsoft.com/sharepoint/v3" xsi:nil="true"/>
    <TaxCatchAll xmlns="25d83d48-fb20-4537-95a6-3251357185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271062F8A51B4DAFE6FD0BCED59438" ma:contentTypeVersion="19" ma:contentTypeDescription="Create a new document." ma:contentTypeScope="" ma:versionID="6a9e72cfdace1b335241ab0deec43dcd">
  <xsd:schema xmlns:xsd="http://www.w3.org/2001/XMLSchema" xmlns:xs="http://www.w3.org/2001/XMLSchema" xmlns:p="http://schemas.microsoft.com/office/2006/metadata/properties" xmlns:ns1="http://schemas.microsoft.com/sharepoint/v3" xmlns:ns2="031f4a95-6a0d-49cf-806e-c2dda632a001" xmlns:ns3="e0d48aff-5922-4be8-9d52-f52ed3b8284c" xmlns:ns4="25d83d48-fb20-4537-95a6-325135718581" targetNamespace="http://schemas.microsoft.com/office/2006/metadata/properties" ma:root="true" ma:fieldsID="7cc37f2f2bba868a6be88584debd54a3" ns1:_="" ns2:_="" ns3:_="" ns4:_="">
    <xsd:import namespace="http://schemas.microsoft.com/sharepoint/v3"/>
    <xsd:import namespace="031f4a95-6a0d-49cf-806e-c2dda632a001"/>
    <xsd:import namespace="e0d48aff-5922-4be8-9d52-f52ed3b8284c"/>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Review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f4a95-6a0d-49cf-806e-c2dda632a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format="DateOnly" ma:internalName="Reviewed">
      <xsd:simpleType>
        <xsd:restriction base="dms:DateTime"/>
      </xsd:simpleType>
    </xsd:element>
    <xsd:element name="Status" ma:index="24" nillable="true" ma:displayName="Status" ma:format="Dropdown" ma:internalName="Status">
      <xsd:simpleType>
        <xsd:restriction base="dms:Choice">
          <xsd:enumeration value="Complete"/>
          <xsd:enumeration value="To be Reviewed"/>
          <xsd:enumeration value="Updating"/>
          <xsd:enumeration value="Archived"/>
          <xsd:enumeration value="Uploaded"/>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48aff-5922-4be8-9d52-f52ed3b828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b7d31b-3ab7-419e-8c12-0e855b1badf0}" ma:internalName="TaxCatchAll" ma:showField="CatchAllData" ma:web="e0d48aff-5922-4be8-9d52-f52ed3b82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4AC2-AEDA-4CEF-85B3-891D64861388}">
  <ds:schemaRefs>
    <ds:schemaRef ds:uri="http://schemas.microsoft.com/office/2006/metadata/properties"/>
    <ds:schemaRef ds:uri="http://schemas.microsoft.com/office/infopath/2007/PartnerControls"/>
    <ds:schemaRef ds:uri="http://schemas.microsoft.com/sharepoint/v3"/>
    <ds:schemaRef ds:uri="031f4a95-6a0d-49cf-806e-c2dda632a001"/>
    <ds:schemaRef ds:uri="25d83d48-fb20-4537-95a6-325135718581"/>
  </ds:schemaRefs>
</ds:datastoreItem>
</file>

<file path=customXml/itemProps2.xml><?xml version="1.0" encoding="utf-8"?>
<ds:datastoreItem xmlns:ds="http://schemas.openxmlformats.org/officeDocument/2006/customXml" ds:itemID="{CA656391-F89C-4B83-80DE-23CC01952409}">
  <ds:schemaRefs>
    <ds:schemaRef ds:uri="http://schemas.microsoft.com/sharepoint/v3/contenttype/forms"/>
  </ds:schemaRefs>
</ds:datastoreItem>
</file>

<file path=customXml/itemProps3.xml><?xml version="1.0" encoding="utf-8"?>
<ds:datastoreItem xmlns:ds="http://schemas.openxmlformats.org/officeDocument/2006/customXml" ds:itemID="{FC218C9A-4A7B-4749-9B9D-B14E1108A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f4a95-6a0d-49cf-806e-c2dda632a001"/>
    <ds:schemaRef ds:uri="e0d48aff-5922-4be8-9d52-f52ed3b8284c"/>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9D4021-470F-445C-BEF1-06BFCE7A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 Program</dc:title>
  <dc:subject/>
  <dc:creator>eterson, Natasha</dc:creator>
  <cp:keywords/>
  <dc:description/>
  <cp:lastModifiedBy>Peterson, Natasha</cp:lastModifiedBy>
  <cp:revision>4</cp:revision>
  <dcterms:created xsi:type="dcterms:W3CDTF">2025-07-14T17:30:00Z</dcterms:created>
  <dcterms:modified xsi:type="dcterms:W3CDTF">2025-07-14T18:17:00Z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64b4b-5c38-44b9-bc5b-03c39c01f92b_Enabled">
    <vt:lpwstr>true</vt:lpwstr>
  </property>
  <property fmtid="{D5CDD505-2E9C-101B-9397-08002B2CF9AE}" pid="3" name="MSIP_Label_ab064b4b-5c38-44b9-bc5b-03c39c01f92b_SetDate">
    <vt:lpwstr>2025-07-14T17:43:11Z</vt:lpwstr>
  </property>
  <property fmtid="{D5CDD505-2E9C-101B-9397-08002B2CF9AE}" pid="4" name="MSIP_Label_ab064b4b-5c38-44b9-bc5b-03c39c01f92b_Method">
    <vt:lpwstr>Privileged</vt:lpwstr>
  </property>
  <property fmtid="{D5CDD505-2E9C-101B-9397-08002B2CF9AE}" pid="5" name="MSIP_Label_ab064b4b-5c38-44b9-bc5b-03c39c01f92b_Name">
    <vt:lpwstr>Low Risk Priority 1</vt:lpwstr>
  </property>
  <property fmtid="{D5CDD505-2E9C-101B-9397-08002B2CF9AE}" pid="6" name="MSIP_Label_ab064b4b-5c38-44b9-bc5b-03c39c01f92b_SiteId">
    <vt:lpwstr>2dea0464-da51-4a88-bae2-b3db94bc0c54</vt:lpwstr>
  </property>
  <property fmtid="{D5CDD505-2E9C-101B-9397-08002B2CF9AE}" pid="7" name="MSIP_Label_ab064b4b-5c38-44b9-bc5b-03c39c01f92b_ActionId">
    <vt:lpwstr>05e97053-1737-46e7-9c21-e9b60367d6b6</vt:lpwstr>
  </property>
  <property fmtid="{D5CDD505-2E9C-101B-9397-08002B2CF9AE}" pid="8" name="MSIP_Label_ab064b4b-5c38-44b9-bc5b-03c39c01f92b_ContentBits">
    <vt:lpwstr>0</vt:lpwstr>
  </property>
  <property fmtid="{D5CDD505-2E9C-101B-9397-08002B2CF9AE}" pid="9" name="MSIP_Label_ab064b4b-5c38-44b9-bc5b-03c39c01f92b_Tag">
    <vt:lpwstr>10, 0, 1, 1</vt:lpwstr>
  </property>
  <property fmtid="{D5CDD505-2E9C-101B-9397-08002B2CF9AE}" pid="10" name="MSIP_Label_84f1601e-4613-4f9b-85b7-c253d5d36dd6_Name">
    <vt:lpwstr>Moderate Priority 1</vt:lpwstr>
  </property>
  <property fmtid="{D5CDD505-2E9C-101B-9397-08002B2CF9AE}" pid="11" name="ContentTypeId">
    <vt:lpwstr>0x010100EF271062F8A51B4DAFE6FD0BCED59438</vt:lpwstr>
  </property>
  <property fmtid="{D5CDD505-2E9C-101B-9397-08002B2CF9AE}" pid="12" name="MSIP_Label_84f1601e-4613-4f9b-85b7-c253d5d36dd6_Enabled">
    <vt:lpwstr>true</vt:lpwstr>
  </property>
  <property fmtid="{D5CDD505-2E9C-101B-9397-08002B2CF9AE}" pid="13" name="MSIP_Label_84f1601e-4613-4f9b-85b7-c253d5d36dd6_ContentBits">
    <vt:lpwstr>0</vt:lpwstr>
  </property>
  <property fmtid="{D5CDD505-2E9C-101B-9397-08002B2CF9AE}" pid="14" name="MSIP_Label_84f1601e-4613-4f9b-85b7-c253d5d36dd6_Tag">
    <vt:lpwstr>10, 3, 0, 1</vt:lpwstr>
  </property>
  <property fmtid="{D5CDD505-2E9C-101B-9397-08002B2CF9AE}" pid="15" name="MSIP_Label_84f1601e-4613-4f9b-85b7-c253d5d36dd6_SetDate">
    <vt:lpwstr>2025-07-14T17:42:29Z</vt:lpwstr>
  </property>
  <property fmtid="{D5CDD505-2E9C-101B-9397-08002B2CF9AE}" pid="16" name="MSIP_Label_84f1601e-4613-4f9b-85b7-c253d5d36dd6_ActionId">
    <vt:lpwstr>fd3f0243-e96b-442e-b933-c9fbe6ac0e63</vt:lpwstr>
  </property>
  <property fmtid="{D5CDD505-2E9C-101B-9397-08002B2CF9AE}" pid="17" name="MSIP_Label_84f1601e-4613-4f9b-85b7-c253d5d36dd6_SiteId">
    <vt:lpwstr>2dea0464-da51-4a88-bae2-b3db94bc0c54</vt:lpwstr>
  </property>
  <property fmtid="{D5CDD505-2E9C-101B-9397-08002B2CF9AE}" pid="18" name="MSIP_Label_84f1601e-4613-4f9b-85b7-c253d5d36dd6_Method">
    <vt:lpwstr>Standard</vt:lpwstr>
  </property>
  <property fmtid="{D5CDD505-2E9C-101B-9397-08002B2CF9AE}" pid="19" name="MediaServiceImageTags">
    <vt:lpwstr/>
  </property>
</Properties>
</file>